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FAC531" w14:textId="72E29B48" w:rsidR="00F155F2" w:rsidRPr="00B76597" w:rsidRDefault="00B4534A" w:rsidP="00083540">
      <w:pPr>
        <w:pStyle w:val="Titolo1"/>
        <w:spacing w:before="0"/>
        <w:ind w:left="125"/>
        <w:jc w:val="both"/>
        <w:rPr>
          <w:sz w:val="40"/>
          <w:szCs w:val="40"/>
        </w:rPr>
      </w:pPr>
      <w:bookmarkStart w:id="0" w:name="_Hlk129354089"/>
      <w:r w:rsidRPr="00B76597">
        <w:rPr>
          <w:sz w:val="40"/>
          <w:szCs w:val="40"/>
        </w:rPr>
        <w:t xml:space="preserve">Extractive-Liquid Sampling </w:t>
      </w:r>
      <w:r w:rsidR="00F155F2" w:rsidRPr="00B76597">
        <w:rPr>
          <w:sz w:val="40"/>
          <w:szCs w:val="40"/>
        </w:rPr>
        <w:t>Electron Ionization</w:t>
      </w:r>
      <w:r w:rsidRPr="00B76597">
        <w:rPr>
          <w:sz w:val="40"/>
          <w:szCs w:val="40"/>
        </w:rPr>
        <w:t>-</w:t>
      </w:r>
      <w:r w:rsidR="00F155F2" w:rsidRPr="00B76597">
        <w:rPr>
          <w:sz w:val="40"/>
          <w:szCs w:val="40"/>
        </w:rPr>
        <w:t>Mass Spectrometry</w:t>
      </w:r>
      <w:r w:rsidR="00DF0728" w:rsidRPr="00B76597">
        <w:rPr>
          <w:sz w:val="40"/>
          <w:szCs w:val="40"/>
        </w:rPr>
        <w:t xml:space="preserve"> </w:t>
      </w:r>
      <w:r w:rsidR="00F155F2" w:rsidRPr="00B76597">
        <w:rPr>
          <w:sz w:val="40"/>
          <w:szCs w:val="40"/>
        </w:rPr>
        <w:t>(</w:t>
      </w:r>
      <w:r w:rsidRPr="00B76597">
        <w:rPr>
          <w:sz w:val="40"/>
          <w:szCs w:val="40"/>
        </w:rPr>
        <w:t>E-L</w:t>
      </w:r>
      <w:r w:rsidR="00683960" w:rsidRPr="00B76597">
        <w:rPr>
          <w:sz w:val="40"/>
          <w:szCs w:val="40"/>
        </w:rPr>
        <w:t>EI-MS</w:t>
      </w:r>
      <w:r w:rsidR="00F155F2" w:rsidRPr="00B76597">
        <w:rPr>
          <w:sz w:val="40"/>
          <w:szCs w:val="40"/>
        </w:rPr>
        <w:t xml:space="preserve">): </w:t>
      </w:r>
      <w:bookmarkEnd w:id="0"/>
      <w:r w:rsidR="00F155F2" w:rsidRPr="00B76597">
        <w:rPr>
          <w:sz w:val="40"/>
          <w:szCs w:val="40"/>
        </w:rPr>
        <w:t>a New Powerful Combination for Direct Analysis</w:t>
      </w:r>
    </w:p>
    <w:p w14:paraId="7D6BB453" w14:textId="77777777" w:rsidR="00ED37D2" w:rsidRPr="00B76597" w:rsidRDefault="00401140" w:rsidP="00083540">
      <w:pPr>
        <w:pStyle w:val="Titolo1"/>
        <w:spacing w:before="172"/>
        <w:ind w:left="125"/>
        <w:jc w:val="both"/>
        <w:rPr>
          <w:rFonts w:ascii="Times New Roman"/>
          <w:b w:val="0"/>
          <w:sz w:val="18"/>
          <w:lang w:val="it-IT"/>
        </w:rPr>
      </w:pPr>
      <w:r w:rsidRPr="00B76597">
        <w:rPr>
          <w:lang w:val="it-IT"/>
        </w:rPr>
        <w:t>A</w:t>
      </w:r>
      <w:r w:rsidR="00F155F2" w:rsidRPr="00B76597">
        <w:rPr>
          <w:lang w:val="it-IT"/>
        </w:rPr>
        <w:t>driana Arigò</w:t>
      </w:r>
      <w:proofErr w:type="gramStart"/>
      <w:r w:rsidRPr="00B76597">
        <w:rPr>
          <w:rFonts w:ascii="Times New Roman"/>
          <w:b w:val="0"/>
          <w:position w:val="9"/>
          <w:sz w:val="18"/>
          <w:lang w:val="it-IT"/>
        </w:rPr>
        <w:t>1,*</w:t>
      </w:r>
      <w:proofErr w:type="gramEnd"/>
      <w:r w:rsidRPr="00B76597">
        <w:rPr>
          <w:lang w:val="it-IT"/>
        </w:rPr>
        <w:t>,</w:t>
      </w:r>
      <w:r w:rsidRPr="00B76597">
        <w:rPr>
          <w:spacing w:val="-5"/>
          <w:lang w:val="it-IT"/>
        </w:rPr>
        <w:t xml:space="preserve"> </w:t>
      </w:r>
      <w:r w:rsidR="003A54EC" w:rsidRPr="00B76597">
        <w:rPr>
          <w:lang w:val="it-IT"/>
        </w:rPr>
        <w:t>Giorgio Famiglini</w:t>
      </w:r>
      <w:r w:rsidR="003A54EC" w:rsidRPr="00B76597">
        <w:rPr>
          <w:rFonts w:ascii="Times New Roman"/>
          <w:b w:val="0"/>
          <w:position w:val="9"/>
          <w:sz w:val="18"/>
          <w:lang w:val="it-IT"/>
        </w:rPr>
        <w:t>1</w:t>
      </w:r>
      <w:r w:rsidRPr="00B76597">
        <w:rPr>
          <w:lang w:val="it-IT"/>
        </w:rPr>
        <w:t>,</w:t>
      </w:r>
      <w:r w:rsidRPr="00B76597">
        <w:rPr>
          <w:spacing w:val="-5"/>
          <w:lang w:val="it-IT"/>
        </w:rPr>
        <w:t xml:space="preserve"> </w:t>
      </w:r>
      <w:r w:rsidR="003A54EC" w:rsidRPr="00B76597">
        <w:rPr>
          <w:lang w:val="it-IT"/>
        </w:rPr>
        <w:t>Nicole Marittimo</w:t>
      </w:r>
      <w:r w:rsidRPr="00B76597">
        <w:rPr>
          <w:rFonts w:ascii="Times New Roman"/>
          <w:b w:val="0"/>
          <w:position w:val="9"/>
          <w:sz w:val="18"/>
          <w:lang w:val="it-IT"/>
        </w:rPr>
        <w:t>1</w:t>
      </w:r>
      <w:r w:rsidRPr="00B76597">
        <w:rPr>
          <w:lang w:val="it-IT"/>
        </w:rPr>
        <w:t>,</w:t>
      </w:r>
      <w:r w:rsidRPr="00B76597">
        <w:rPr>
          <w:spacing w:val="-5"/>
          <w:lang w:val="it-IT"/>
        </w:rPr>
        <w:t xml:space="preserve"> </w:t>
      </w:r>
      <w:r w:rsidR="006E7512" w:rsidRPr="00B76597">
        <w:rPr>
          <w:spacing w:val="-5"/>
          <w:lang w:val="it-IT"/>
        </w:rPr>
        <w:t>Marco Agostini</w:t>
      </w:r>
      <w:r w:rsidR="006E7512" w:rsidRPr="00B76597">
        <w:rPr>
          <w:rFonts w:ascii="Times New Roman"/>
          <w:b w:val="0"/>
          <w:position w:val="9"/>
          <w:sz w:val="18"/>
          <w:lang w:val="it-IT"/>
        </w:rPr>
        <w:t>2</w:t>
      </w:r>
      <w:r w:rsidR="008B0F9C" w:rsidRPr="00B76597">
        <w:rPr>
          <w:rFonts w:ascii="Times New Roman"/>
          <w:b w:val="0"/>
          <w:position w:val="9"/>
          <w:sz w:val="18"/>
          <w:lang w:val="it-IT"/>
        </w:rPr>
        <w:t>+</w:t>
      </w:r>
      <w:r w:rsidR="006E7512" w:rsidRPr="00B76597">
        <w:rPr>
          <w:spacing w:val="-5"/>
          <w:lang w:val="it-IT"/>
        </w:rPr>
        <w:t>, Caterina Renzoni</w:t>
      </w:r>
      <w:r w:rsidR="00AA3390" w:rsidRPr="00B76597">
        <w:rPr>
          <w:rFonts w:ascii="Times New Roman"/>
          <w:b w:val="0"/>
          <w:position w:val="9"/>
          <w:sz w:val="18"/>
          <w:lang w:val="it-IT"/>
        </w:rPr>
        <w:t>2</w:t>
      </w:r>
      <w:r w:rsidR="008B0F9C" w:rsidRPr="00B76597">
        <w:rPr>
          <w:rFonts w:ascii="Times New Roman"/>
          <w:b w:val="0"/>
          <w:position w:val="9"/>
          <w:sz w:val="18"/>
          <w:lang w:val="it-IT"/>
        </w:rPr>
        <w:t>+</w:t>
      </w:r>
      <w:r w:rsidR="00AA3390" w:rsidRPr="00B76597">
        <w:rPr>
          <w:spacing w:val="-5"/>
          <w:lang w:val="it-IT"/>
        </w:rPr>
        <w:t xml:space="preserve">, </w:t>
      </w:r>
      <w:r w:rsidR="008B0F9C" w:rsidRPr="00B76597">
        <w:rPr>
          <w:spacing w:val="-5"/>
          <w:lang w:val="it-IT"/>
        </w:rPr>
        <w:t>Pierangela Palma</w:t>
      </w:r>
      <w:r w:rsidR="008B0F9C" w:rsidRPr="00B76597">
        <w:rPr>
          <w:rFonts w:ascii="Times New Roman"/>
          <w:b w:val="0"/>
          <w:position w:val="9"/>
          <w:sz w:val="18"/>
          <w:lang w:val="it-IT"/>
        </w:rPr>
        <w:t>1,3</w:t>
      </w:r>
      <w:r w:rsidR="000B10E5" w:rsidRPr="00B76597">
        <w:rPr>
          <w:spacing w:val="-5"/>
          <w:lang w:val="it-IT"/>
        </w:rPr>
        <w:t xml:space="preserve"> &amp;</w:t>
      </w:r>
      <w:r w:rsidRPr="00B76597">
        <w:rPr>
          <w:spacing w:val="-5"/>
          <w:lang w:val="it-IT"/>
        </w:rPr>
        <w:t xml:space="preserve"> </w:t>
      </w:r>
      <w:r w:rsidR="008B0F9C" w:rsidRPr="00B76597">
        <w:rPr>
          <w:lang w:val="it-IT"/>
        </w:rPr>
        <w:t>Achille Cappiello</w:t>
      </w:r>
      <w:r w:rsidR="008B0F9C" w:rsidRPr="00B76597">
        <w:rPr>
          <w:rFonts w:ascii="Times New Roman"/>
          <w:b w:val="0"/>
          <w:position w:val="9"/>
          <w:sz w:val="18"/>
          <w:lang w:val="it-IT"/>
        </w:rPr>
        <w:t>1</w:t>
      </w:r>
      <w:r w:rsidRPr="00B76597">
        <w:rPr>
          <w:rFonts w:ascii="Times New Roman"/>
          <w:b w:val="0"/>
          <w:position w:val="9"/>
          <w:sz w:val="18"/>
          <w:lang w:val="it-IT"/>
        </w:rPr>
        <w:t>,</w:t>
      </w:r>
      <w:r w:rsidR="008B0F9C" w:rsidRPr="00B76597">
        <w:rPr>
          <w:rFonts w:ascii="Times New Roman"/>
          <w:b w:val="0"/>
          <w:position w:val="9"/>
          <w:sz w:val="18"/>
          <w:lang w:val="it-IT"/>
        </w:rPr>
        <w:t>3</w:t>
      </w:r>
    </w:p>
    <w:p w14:paraId="27F1D7F4" w14:textId="77777777" w:rsidR="00ED37D2" w:rsidRPr="00B76597" w:rsidRDefault="00401140" w:rsidP="00083540">
      <w:pPr>
        <w:pStyle w:val="Corpotesto"/>
        <w:spacing w:before="287" w:line="241" w:lineRule="exact"/>
        <w:ind w:left="125"/>
        <w:jc w:val="both"/>
        <w:rPr>
          <w:rFonts w:ascii="Microsoft Sans Serif"/>
          <w:lang w:val="it-IT"/>
        </w:rPr>
      </w:pPr>
      <w:r w:rsidRPr="00B76597">
        <w:rPr>
          <w:position w:val="7"/>
          <w:sz w:val="14"/>
          <w:lang w:val="it-IT"/>
        </w:rPr>
        <w:t>1</w:t>
      </w:r>
      <w:r w:rsidR="003B4F93" w:rsidRPr="00B76597">
        <w:rPr>
          <w:rFonts w:ascii="Microsoft Sans Serif"/>
          <w:lang w:val="it-IT"/>
        </w:rPr>
        <w:t xml:space="preserve">University of Urbino Carlo Bo, Department of Pure and Applied Sciences, LC-MS Lab, Piazza Rinascimento 6, Urbino, 61029, </w:t>
      </w:r>
      <w:proofErr w:type="spellStart"/>
      <w:r w:rsidR="003B4F93" w:rsidRPr="00B76597">
        <w:rPr>
          <w:rFonts w:ascii="Microsoft Sans Serif"/>
          <w:lang w:val="it-IT"/>
        </w:rPr>
        <w:t>Italy</w:t>
      </w:r>
      <w:proofErr w:type="spellEnd"/>
    </w:p>
    <w:p w14:paraId="03F6729A" w14:textId="7B8B65DA" w:rsidR="002D3829" w:rsidRPr="00B76597" w:rsidRDefault="00401140" w:rsidP="00083540">
      <w:pPr>
        <w:pStyle w:val="Corpotesto"/>
        <w:spacing w:line="239" w:lineRule="exact"/>
        <w:ind w:left="125"/>
        <w:jc w:val="both"/>
        <w:rPr>
          <w:rFonts w:ascii="Microsoft Sans Serif"/>
          <w:lang w:val="it-IT"/>
        </w:rPr>
      </w:pPr>
      <w:r w:rsidRPr="00B76597">
        <w:rPr>
          <w:position w:val="7"/>
          <w:sz w:val="14"/>
          <w:lang w:val="it-IT"/>
        </w:rPr>
        <w:t>2</w:t>
      </w:r>
      <w:r w:rsidR="002D3829" w:rsidRPr="00B76597">
        <w:rPr>
          <w:rFonts w:ascii="Microsoft Sans Serif"/>
          <w:lang w:val="it-IT"/>
        </w:rPr>
        <w:t>Laboratorio di Tossicologia</w:t>
      </w:r>
      <w:r w:rsidR="006F1D48" w:rsidRPr="00B76597">
        <w:rPr>
          <w:rFonts w:ascii="Microsoft Sans Serif"/>
          <w:lang w:val="it-IT"/>
        </w:rPr>
        <w:t xml:space="preserve">, </w:t>
      </w:r>
      <w:r w:rsidR="002D3829" w:rsidRPr="00B76597">
        <w:rPr>
          <w:rFonts w:ascii="Microsoft Sans Serif"/>
          <w:lang w:val="it-IT"/>
        </w:rPr>
        <w:t>A.S.</w:t>
      </w:r>
      <w:r w:rsidR="006F1D48" w:rsidRPr="00B76597">
        <w:rPr>
          <w:rFonts w:ascii="Microsoft Sans Serif"/>
          <w:lang w:val="it-IT"/>
        </w:rPr>
        <w:t>T</w:t>
      </w:r>
      <w:r w:rsidR="002D3829" w:rsidRPr="00B76597">
        <w:rPr>
          <w:rFonts w:ascii="Microsoft Sans Serif"/>
          <w:lang w:val="it-IT"/>
        </w:rPr>
        <w:t xml:space="preserve">. AV1, Via Lombroso 15, Pesaro, 61122, </w:t>
      </w:r>
      <w:proofErr w:type="spellStart"/>
      <w:r w:rsidR="002D3829" w:rsidRPr="00B76597">
        <w:rPr>
          <w:rFonts w:ascii="Microsoft Sans Serif"/>
          <w:lang w:val="it-IT"/>
        </w:rPr>
        <w:t>Italy</w:t>
      </w:r>
      <w:proofErr w:type="spellEnd"/>
    </w:p>
    <w:p w14:paraId="247F32FE" w14:textId="15844F4D" w:rsidR="00C33DDC" w:rsidRPr="00B76597" w:rsidRDefault="00C33DDC" w:rsidP="00083540">
      <w:pPr>
        <w:pStyle w:val="Corpotesto"/>
        <w:spacing w:line="239" w:lineRule="exact"/>
        <w:ind w:left="125"/>
        <w:jc w:val="both"/>
        <w:rPr>
          <w:rFonts w:ascii="Microsoft Sans Serif"/>
        </w:rPr>
      </w:pPr>
      <w:r w:rsidRPr="00B76597">
        <w:rPr>
          <w:rFonts w:ascii="Microsoft Sans Serif"/>
          <w:vertAlign w:val="superscript"/>
        </w:rPr>
        <w:t>3</w:t>
      </w:r>
      <w:r w:rsidRPr="00B76597">
        <w:rPr>
          <w:rFonts w:ascii="Microsoft Sans Serif"/>
        </w:rPr>
        <w:t>Department of Chemistry, Vancouver Island University, B-360-R306, 900 Fifth St., Nanaimo, BC, Canada</w:t>
      </w:r>
    </w:p>
    <w:p w14:paraId="6363ED00" w14:textId="77777777" w:rsidR="00ED37D2" w:rsidRPr="00B76597" w:rsidRDefault="00401140" w:rsidP="00083540">
      <w:pPr>
        <w:pStyle w:val="Corpotesto"/>
        <w:spacing w:line="241" w:lineRule="exact"/>
        <w:ind w:left="125"/>
        <w:jc w:val="both"/>
        <w:rPr>
          <w:rFonts w:ascii="Microsoft Sans Serif"/>
        </w:rPr>
      </w:pPr>
      <w:r w:rsidRPr="00B76597">
        <w:rPr>
          <w:position w:val="7"/>
          <w:sz w:val="14"/>
        </w:rPr>
        <w:t>+</w:t>
      </w:r>
      <w:r w:rsidRPr="00B76597">
        <w:rPr>
          <w:rFonts w:ascii="Microsoft Sans Serif"/>
        </w:rPr>
        <w:t>these authors</w:t>
      </w:r>
      <w:r w:rsidRPr="00B76597">
        <w:rPr>
          <w:rFonts w:ascii="Microsoft Sans Serif"/>
          <w:spacing w:val="1"/>
        </w:rPr>
        <w:t xml:space="preserve"> </w:t>
      </w:r>
      <w:r w:rsidRPr="00B76597">
        <w:rPr>
          <w:rFonts w:ascii="Microsoft Sans Serif"/>
        </w:rPr>
        <w:t>contributed</w:t>
      </w:r>
      <w:r w:rsidRPr="00B76597">
        <w:rPr>
          <w:rFonts w:ascii="Microsoft Sans Serif"/>
          <w:spacing w:val="1"/>
        </w:rPr>
        <w:t xml:space="preserve"> </w:t>
      </w:r>
      <w:r w:rsidRPr="00B76597">
        <w:rPr>
          <w:rFonts w:ascii="Microsoft Sans Serif"/>
        </w:rPr>
        <w:t>equally</w:t>
      </w:r>
      <w:r w:rsidRPr="00B76597">
        <w:rPr>
          <w:rFonts w:ascii="Microsoft Sans Serif"/>
          <w:spacing w:val="1"/>
        </w:rPr>
        <w:t xml:space="preserve"> </w:t>
      </w:r>
      <w:r w:rsidRPr="00B76597">
        <w:rPr>
          <w:rFonts w:ascii="Microsoft Sans Serif"/>
        </w:rPr>
        <w:t>to</w:t>
      </w:r>
      <w:r w:rsidRPr="00B76597">
        <w:rPr>
          <w:rFonts w:ascii="Microsoft Sans Serif"/>
          <w:spacing w:val="1"/>
        </w:rPr>
        <w:t xml:space="preserve"> </w:t>
      </w:r>
      <w:r w:rsidRPr="00B76597">
        <w:rPr>
          <w:rFonts w:ascii="Microsoft Sans Serif"/>
        </w:rPr>
        <w:t>this</w:t>
      </w:r>
      <w:r w:rsidRPr="00B76597">
        <w:rPr>
          <w:rFonts w:ascii="Microsoft Sans Serif"/>
          <w:spacing w:val="1"/>
        </w:rPr>
        <w:t xml:space="preserve"> </w:t>
      </w:r>
      <w:r w:rsidRPr="00B76597">
        <w:rPr>
          <w:rFonts w:ascii="Microsoft Sans Serif"/>
        </w:rPr>
        <w:t>work</w:t>
      </w:r>
    </w:p>
    <w:p w14:paraId="11136D62" w14:textId="77777777" w:rsidR="00346692" w:rsidRPr="00B76597" w:rsidRDefault="009D2A35" w:rsidP="00346692">
      <w:pPr>
        <w:pStyle w:val="Corpotesto"/>
        <w:spacing w:line="239" w:lineRule="exact"/>
        <w:ind w:left="125"/>
        <w:jc w:val="both"/>
        <w:rPr>
          <w:rFonts w:ascii="Microsoft Sans Serif"/>
        </w:rPr>
      </w:pPr>
      <w:hyperlink r:id="rId7" w:history="1">
        <w:r w:rsidR="00346692" w:rsidRPr="00B76597">
          <w:rPr>
            <w:rStyle w:val="Collegamentoipertestuale"/>
            <w:rFonts w:ascii="Microsoft Sans Serif"/>
          </w:rPr>
          <w:t>adriana.arigo@uniurb.it</w:t>
        </w:r>
      </w:hyperlink>
      <w:r w:rsidR="00346692" w:rsidRPr="00B76597">
        <w:rPr>
          <w:rFonts w:ascii="Microsoft Sans Serif"/>
        </w:rPr>
        <w:t xml:space="preserve"> </w:t>
      </w:r>
    </w:p>
    <w:p w14:paraId="0B87FBE9" w14:textId="77777777" w:rsidR="00ED37D2" w:rsidRPr="00B76597" w:rsidRDefault="00ED37D2" w:rsidP="00083540">
      <w:pPr>
        <w:pStyle w:val="Corpotesto"/>
        <w:spacing w:before="9"/>
        <w:ind w:left="125"/>
        <w:jc w:val="both"/>
        <w:rPr>
          <w:rFonts w:ascii="Microsoft Sans Serif"/>
          <w:sz w:val="32"/>
        </w:rPr>
      </w:pPr>
    </w:p>
    <w:p w14:paraId="7AD7C420" w14:textId="77777777" w:rsidR="00ED37D2" w:rsidRPr="00B76597" w:rsidRDefault="00401140" w:rsidP="00083540">
      <w:pPr>
        <w:pStyle w:val="Titolo1"/>
        <w:spacing w:before="0"/>
        <w:ind w:left="125"/>
        <w:jc w:val="both"/>
      </w:pPr>
      <w:r w:rsidRPr="00B76597">
        <w:t>ABSTRACT</w:t>
      </w:r>
    </w:p>
    <w:p w14:paraId="428BFF74" w14:textId="77777777" w:rsidR="00ED37D2" w:rsidRPr="00B76597" w:rsidRDefault="00ED37D2" w:rsidP="00083540">
      <w:pPr>
        <w:pStyle w:val="Corpotesto"/>
        <w:spacing w:before="2"/>
        <w:ind w:left="125"/>
        <w:jc w:val="both"/>
        <w:rPr>
          <w:rFonts w:ascii="Arial"/>
          <w:b/>
          <w:sz w:val="25"/>
        </w:rPr>
      </w:pPr>
    </w:p>
    <w:p w14:paraId="0FD3DA7D" w14:textId="200C93FB" w:rsidR="00DA11B9" w:rsidRPr="00B76597" w:rsidRDefault="00DA11B9" w:rsidP="00D11625">
      <w:pPr>
        <w:spacing w:before="1" w:line="259" w:lineRule="auto"/>
        <w:ind w:left="125" w:right="208" w:firstLine="5"/>
        <w:rPr>
          <w:rFonts w:ascii="Microsoft Sans Serif"/>
          <w:sz w:val="18"/>
        </w:rPr>
      </w:pPr>
      <w:r w:rsidRPr="00B76597">
        <w:rPr>
          <w:rFonts w:ascii="Microsoft Sans Serif"/>
          <w:sz w:val="18"/>
        </w:rPr>
        <w:t xml:space="preserve">One </w:t>
      </w:r>
      <w:r w:rsidR="00C92AC0" w:rsidRPr="00B76597">
        <w:rPr>
          <w:rFonts w:ascii="Microsoft Sans Serif"/>
          <w:sz w:val="18"/>
        </w:rPr>
        <w:t>of modern analytical chemistry main challenges is providing</w:t>
      </w:r>
      <w:r w:rsidRPr="00B76597">
        <w:rPr>
          <w:rFonts w:ascii="Microsoft Sans Serif"/>
          <w:sz w:val="18"/>
        </w:rPr>
        <w:t xml:space="preserve"> </w:t>
      </w:r>
      <w:r w:rsidR="0053590C" w:rsidRPr="00B76597">
        <w:rPr>
          <w:rFonts w:ascii="Microsoft Sans Serif"/>
          <w:sz w:val="18"/>
        </w:rPr>
        <w:t xml:space="preserve">as </w:t>
      </w:r>
      <w:r w:rsidRPr="00B76597">
        <w:rPr>
          <w:rFonts w:ascii="Microsoft Sans Serif"/>
          <w:sz w:val="18"/>
        </w:rPr>
        <w:t xml:space="preserve">fast </w:t>
      </w:r>
      <w:r w:rsidR="0053590C" w:rsidRPr="00B76597">
        <w:rPr>
          <w:rFonts w:ascii="Microsoft Sans Serif"/>
          <w:sz w:val="18"/>
        </w:rPr>
        <w:t xml:space="preserve">as possible </w:t>
      </w:r>
      <w:r w:rsidRPr="00B76597">
        <w:rPr>
          <w:rFonts w:ascii="Microsoft Sans Serif"/>
          <w:sz w:val="18"/>
        </w:rPr>
        <w:t xml:space="preserve">results in different application fields. In this view, real-time analysis techniques are </w:t>
      </w:r>
      <w:r w:rsidR="00C33DDC" w:rsidRPr="00B76597">
        <w:rPr>
          <w:rFonts w:ascii="Microsoft Sans Serif"/>
          <w:sz w:val="18"/>
        </w:rPr>
        <w:t>experiencing</w:t>
      </w:r>
      <w:r w:rsidRPr="00B76597">
        <w:rPr>
          <w:rFonts w:ascii="Microsoft Sans Serif"/>
          <w:sz w:val="18"/>
        </w:rPr>
        <w:t xml:space="preserve"> ever-increasing success as they can provide data quickly, almost </w:t>
      </w:r>
      <w:r w:rsidR="00C33DDC" w:rsidRPr="00B76597">
        <w:rPr>
          <w:rFonts w:ascii="Microsoft Sans Serif"/>
          <w:sz w:val="18"/>
        </w:rPr>
        <w:t>without</w:t>
      </w:r>
      <w:r w:rsidRPr="00B76597">
        <w:rPr>
          <w:rFonts w:ascii="Microsoft Sans Serif"/>
          <w:sz w:val="18"/>
        </w:rPr>
        <w:t xml:space="preserve"> sample preparation step</w:t>
      </w:r>
      <w:r w:rsidR="00C33DDC" w:rsidRPr="00B76597">
        <w:rPr>
          <w:rFonts w:ascii="Microsoft Sans Serif"/>
          <w:sz w:val="18"/>
        </w:rPr>
        <w:t>s</w:t>
      </w:r>
      <w:r w:rsidR="001B304F" w:rsidRPr="00B76597">
        <w:rPr>
          <w:rFonts w:ascii="Microsoft Sans Serif"/>
          <w:sz w:val="18"/>
        </w:rPr>
        <w:t>.</w:t>
      </w:r>
    </w:p>
    <w:p w14:paraId="4D719C9D" w14:textId="5A8C9355" w:rsidR="00DA11B9" w:rsidRPr="00B76597" w:rsidRDefault="001B304F" w:rsidP="00D11625">
      <w:pPr>
        <w:spacing w:before="1" w:line="259" w:lineRule="auto"/>
        <w:ind w:left="125" w:right="208" w:firstLine="5"/>
        <w:rPr>
          <w:rFonts w:ascii="Microsoft Sans Serif"/>
          <w:sz w:val="18"/>
        </w:rPr>
      </w:pPr>
      <w:r w:rsidRPr="00B76597">
        <w:rPr>
          <w:rFonts w:ascii="Microsoft Sans Serif"/>
          <w:sz w:val="18"/>
        </w:rPr>
        <w:t>Most of r</w:t>
      </w:r>
      <w:r w:rsidR="00F63B8A" w:rsidRPr="00B76597">
        <w:rPr>
          <w:rFonts w:ascii="Microsoft Sans Serif"/>
          <w:sz w:val="18"/>
        </w:rPr>
        <w:t>eal-time approaches are based on d</w:t>
      </w:r>
      <w:r w:rsidR="00D445BE" w:rsidRPr="00B76597">
        <w:rPr>
          <w:rFonts w:ascii="Microsoft Sans Serif"/>
          <w:sz w:val="18"/>
        </w:rPr>
        <w:t>irect mass spectrometry (DMS)</w:t>
      </w:r>
      <w:r w:rsidR="00F63B8A" w:rsidRPr="00B76597">
        <w:rPr>
          <w:rFonts w:ascii="Microsoft Sans Serif"/>
          <w:sz w:val="18"/>
        </w:rPr>
        <w:t>,</w:t>
      </w:r>
      <w:r w:rsidR="00D445BE" w:rsidRPr="00B76597">
        <w:rPr>
          <w:rFonts w:ascii="Microsoft Sans Serif"/>
          <w:sz w:val="18"/>
        </w:rPr>
        <w:t xml:space="preserve"> a method of analyzing samples without the need for separation or pre-treatment steps. Instead, the sample is directly introduced into the mass spectrometer for analysis. </w:t>
      </w:r>
      <w:r w:rsidRPr="00B76597">
        <w:rPr>
          <w:rFonts w:ascii="Microsoft Sans Serif"/>
          <w:sz w:val="18"/>
        </w:rPr>
        <w:t xml:space="preserve">In this context, ambient ionization </w:t>
      </w:r>
      <w:r w:rsidR="00F14DE3" w:rsidRPr="00B76597">
        <w:rPr>
          <w:rFonts w:ascii="Microsoft Sans Serif"/>
          <w:sz w:val="18"/>
        </w:rPr>
        <w:t>(AIMS) techniques</w:t>
      </w:r>
      <w:r w:rsidRPr="00B76597">
        <w:rPr>
          <w:rFonts w:ascii="Microsoft Sans Serif"/>
          <w:sz w:val="18"/>
        </w:rPr>
        <w:t xml:space="preserve"> are widely represented </w:t>
      </w:r>
      <w:r w:rsidR="00334DA0" w:rsidRPr="00B76597">
        <w:rPr>
          <w:rFonts w:ascii="Microsoft Sans Serif"/>
          <w:sz w:val="18"/>
        </w:rPr>
        <w:t>and successfully used</w:t>
      </w:r>
      <w:r w:rsidRPr="00B76597">
        <w:rPr>
          <w:rFonts w:ascii="Microsoft Sans Serif"/>
          <w:sz w:val="18"/>
        </w:rPr>
        <w:t>.</w:t>
      </w:r>
    </w:p>
    <w:p w14:paraId="1A921D83" w14:textId="3ED56C59" w:rsidR="00DA11B9" w:rsidRPr="00B76597" w:rsidRDefault="00BF7DA8" w:rsidP="00D11625">
      <w:pPr>
        <w:spacing w:before="1" w:line="259" w:lineRule="auto"/>
        <w:ind w:left="125" w:right="208" w:firstLine="5"/>
        <w:rPr>
          <w:rFonts w:ascii="Microsoft Sans Serif"/>
          <w:sz w:val="18"/>
        </w:rPr>
      </w:pPr>
      <w:r w:rsidRPr="00B76597">
        <w:rPr>
          <w:rFonts w:ascii="Microsoft Sans Serif"/>
          <w:sz w:val="18"/>
        </w:rPr>
        <w:t>Extractive-liquid sampling electron ionization-mass spectrometry</w:t>
      </w:r>
      <w:r w:rsidR="00DA11B9" w:rsidRPr="00B76597">
        <w:rPr>
          <w:rFonts w:ascii="Microsoft Sans Serif"/>
          <w:sz w:val="18"/>
        </w:rPr>
        <w:t xml:space="preserve"> (</w:t>
      </w:r>
      <w:r w:rsidRPr="00B76597">
        <w:rPr>
          <w:rFonts w:ascii="Microsoft Sans Serif"/>
          <w:sz w:val="18"/>
        </w:rPr>
        <w:t>E-LEI-MS</w:t>
      </w:r>
      <w:r w:rsidR="00DA11B9" w:rsidRPr="00B76597">
        <w:rPr>
          <w:rFonts w:ascii="Microsoft Sans Serif"/>
          <w:sz w:val="18"/>
        </w:rPr>
        <w:t xml:space="preserve">) represents a different analytical strategy that allows coupling ambient sampling with electron ionization (EI), </w:t>
      </w:r>
      <w:r w:rsidR="0085626E" w:rsidRPr="00B76597">
        <w:rPr>
          <w:rFonts w:ascii="Microsoft Sans Serif"/>
          <w:sz w:val="18"/>
        </w:rPr>
        <w:t xml:space="preserve">avoiding any sample preparation </w:t>
      </w:r>
      <w:r w:rsidR="005A3C93" w:rsidRPr="00B76597">
        <w:rPr>
          <w:rFonts w:ascii="Microsoft Sans Serif"/>
          <w:sz w:val="18"/>
        </w:rPr>
        <w:t xml:space="preserve">step </w:t>
      </w:r>
      <w:r w:rsidR="0085626E" w:rsidRPr="00B76597">
        <w:rPr>
          <w:rFonts w:ascii="Microsoft Sans Serif"/>
          <w:sz w:val="18"/>
        </w:rPr>
        <w:t xml:space="preserve">and </w:t>
      </w:r>
      <w:r w:rsidR="00DA11B9" w:rsidRPr="00B76597">
        <w:rPr>
          <w:rFonts w:ascii="Microsoft Sans Serif"/>
          <w:sz w:val="18"/>
        </w:rPr>
        <w:t xml:space="preserve">providing identification based on the </w:t>
      </w:r>
      <w:r w:rsidR="005A3C93" w:rsidRPr="00B76597">
        <w:rPr>
          <w:rFonts w:ascii="Microsoft Sans Serif"/>
          <w:sz w:val="18"/>
        </w:rPr>
        <w:t xml:space="preserve">comparison with </w:t>
      </w:r>
      <w:r w:rsidR="00F84FD5" w:rsidRPr="00B76597">
        <w:rPr>
          <w:rFonts w:ascii="Microsoft Sans Serif"/>
          <w:sz w:val="18"/>
        </w:rPr>
        <w:t xml:space="preserve">the </w:t>
      </w:r>
      <w:r w:rsidR="00A40EB5" w:rsidRPr="00B76597">
        <w:rPr>
          <w:rFonts w:ascii="Microsoft Sans Serif"/>
          <w:sz w:val="18"/>
        </w:rPr>
        <w:t>National Institute of Standards and Technology (</w:t>
      </w:r>
      <w:r w:rsidR="00DA11B9" w:rsidRPr="00B76597">
        <w:rPr>
          <w:rFonts w:ascii="Microsoft Sans Serif"/>
          <w:sz w:val="18"/>
        </w:rPr>
        <w:t>NIST</w:t>
      </w:r>
      <w:r w:rsidR="00A40EB5" w:rsidRPr="00B76597">
        <w:rPr>
          <w:rFonts w:ascii="Microsoft Sans Serif"/>
          <w:sz w:val="18"/>
        </w:rPr>
        <w:t>)</w:t>
      </w:r>
      <w:r w:rsidR="00DA11B9" w:rsidRPr="00B76597">
        <w:rPr>
          <w:rFonts w:ascii="Microsoft Sans Serif"/>
          <w:sz w:val="18"/>
        </w:rPr>
        <w:t xml:space="preserve"> </w:t>
      </w:r>
      <w:r w:rsidR="005A3C93" w:rsidRPr="00B76597">
        <w:rPr>
          <w:rFonts w:ascii="Microsoft Sans Serif"/>
          <w:sz w:val="18"/>
        </w:rPr>
        <w:t xml:space="preserve">library </w:t>
      </w:r>
      <w:r w:rsidR="00DA11B9" w:rsidRPr="00B76597">
        <w:rPr>
          <w:rFonts w:ascii="Microsoft Sans Serif"/>
          <w:sz w:val="18"/>
        </w:rPr>
        <w:t xml:space="preserve">spectra. </w:t>
      </w:r>
    </w:p>
    <w:p w14:paraId="35347AE9" w14:textId="2CD260E4" w:rsidR="00502986" w:rsidRPr="00B76597" w:rsidRDefault="00016537" w:rsidP="00D11625">
      <w:pPr>
        <w:spacing w:before="1" w:line="259" w:lineRule="auto"/>
        <w:ind w:left="125" w:right="208" w:firstLine="5"/>
        <w:rPr>
          <w:rFonts w:ascii="Microsoft Sans Serif"/>
          <w:sz w:val="18"/>
        </w:rPr>
      </w:pPr>
      <w:r w:rsidRPr="00B76597">
        <w:rPr>
          <w:rFonts w:ascii="Microsoft Sans Serif"/>
          <w:sz w:val="18"/>
        </w:rPr>
        <w:t>E-LEI-MS</w:t>
      </w:r>
      <w:r w:rsidR="00DA11B9" w:rsidRPr="00B76597">
        <w:rPr>
          <w:rFonts w:ascii="Microsoft Sans Serif"/>
          <w:sz w:val="18"/>
        </w:rPr>
        <w:t xml:space="preserve"> consists of a dispositive for solvent release and sampling at ambient conditions coupled with an EI source </w:t>
      </w:r>
      <w:r w:rsidR="005A3C93" w:rsidRPr="00B76597">
        <w:rPr>
          <w:rFonts w:ascii="Microsoft Sans Serif"/>
          <w:sz w:val="18"/>
        </w:rPr>
        <w:t xml:space="preserve">of </w:t>
      </w:r>
      <w:r w:rsidR="00DA11B9" w:rsidRPr="00B76597">
        <w:rPr>
          <w:rFonts w:ascii="Microsoft Sans Serif"/>
          <w:sz w:val="18"/>
        </w:rPr>
        <w:t xml:space="preserve">a single </w:t>
      </w:r>
      <w:r w:rsidR="00C22FB3" w:rsidRPr="00B76597">
        <w:rPr>
          <w:rFonts w:ascii="Microsoft Sans Serif"/>
          <w:sz w:val="18"/>
        </w:rPr>
        <w:t>quadrupole</w:t>
      </w:r>
      <w:r w:rsidR="00A40EB5" w:rsidRPr="00B76597">
        <w:rPr>
          <w:rFonts w:ascii="Microsoft Sans Serif"/>
          <w:sz w:val="18"/>
        </w:rPr>
        <w:t xml:space="preserve"> </w:t>
      </w:r>
      <w:r w:rsidR="00DA11B9" w:rsidRPr="00B76597">
        <w:rPr>
          <w:rFonts w:ascii="Microsoft Sans Serif"/>
          <w:sz w:val="18"/>
        </w:rPr>
        <w:t xml:space="preserve">mass spectrometer. </w:t>
      </w:r>
      <w:r w:rsidR="006C60F1" w:rsidRPr="00B76597">
        <w:rPr>
          <w:rFonts w:ascii="Microsoft Sans Serif"/>
          <w:sz w:val="18"/>
        </w:rPr>
        <w:t>A micromanipulator allows fine (</w:t>
      </w:r>
      <w:proofErr w:type="spellStart"/>
      <w:proofErr w:type="gramStart"/>
      <w:r w:rsidR="006C60F1" w:rsidRPr="00B76597">
        <w:rPr>
          <w:rFonts w:ascii="Microsoft Sans Serif"/>
          <w:sz w:val="18"/>
        </w:rPr>
        <w:t>x,y</w:t>
      </w:r>
      <w:proofErr w:type="gramEnd"/>
      <w:r w:rsidR="006C60F1" w:rsidRPr="00B76597">
        <w:rPr>
          <w:rFonts w:ascii="Microsoft Sans Serif"/>
          <w:sz w:val="18"/>
        </w:rPr>
        <w:t>,z</w:t>
      </w:r>
      <w:proofErr w:type="spellEnd"/>
      <w:r w:rsidR="006C60F1" w:rsidRPr="00B76597">
        <w:rPr>
          <w:rFonts w:ascii="Microsoft Sans Serif"/>
          <w:sz w:val="18"/>
        </w:rPr>
        <w:t xml:space="preserve">) positioning of a sampling tip. </w:t>
      </w:r>
      <w:r w:rsidR="00DA11B9" w:rsidRPr="00B76597">
        <w:rPr>
          <w:rFonts w:ascii="Microsoft Sans Serif"/>
          <w:sz w:val="18"/>
        </w:rPr>
        <w:t xml:space="preserve">MS can operate in </w:t>
      </w:r>
      <w:r w:rsidR="005A3C93" w:rsidRPr="00B76597">
        <w:rPr>
          <w:rFonts w:ascii="Microsoft Sans Serif"/>
          <w:sz w:val="18"/>
        </w:rPr>
        <w:t>s</w:t>
      </w:r>
      <w:r w:rsidR="00DA11B9" w:rsidRPr="00B76597">
        <w:rPr>
          <w:rFonts w:ascii="Microsoft Sans Serif"/>
          <w:sz w:val="18"/>
        </w:rPr>
        <w:t>can</w:t>
      </w:r>
      <w:r w:rsidR="00A40EB5" w:rsidRPr="00B76597">
        <w:rPr>
          <w:rFonts w:ascii="Microsoft Sans Serif"/>
          <w:sz w:val="18"/>
        </w:rPr>
        <w:t xml:space="preserve"> or</w:t>
      </w:r>
      <w:r w:rsidR="00DA11B9" w:rsidRPr="00B76597">
        <w:rPr>
          <w:rFonts w:ascii="Microsoft Sans Serif"/>
          <w:sz w:val="18"/>
        </w:rPr>
        <w:t xml:space="preserve"> SIM</w:t>
      </w:r>
      <w:r w:rsidR="00A40EB5" w:rsidRPr="00B76597">
        <w:rPr>
          <w:rFonts w:ascii="Microsoft Sans Serif"/>
          <w:sz w:val="18"/>
        </w:rPr>
        <w:t xml:space="preserve"> </w:t>
      </w:r>
      <w:r w:rsidR="00DA11B9" w:rsidRPr="00B76597">
        <w:rPr>
          <w:rFonts w:ascii="Microsoft Sans Serif"/>
          <w:sz w:val="18"/>
        </w:rPr>
        <w:t xml:space="preserve">modes depending on the application goals and requirements. </w:t>
      </w:r>
      <w:r w:rsidR="003B7A8B" w:rsidRPr="00B76597">
        <w:rPr>
          <w:rFonts w:ascii="Microsoft Sans Serif"/>
          <w:sz w:val="18"/>
        </w:rPr>
        <w:t xml:space="preserve">Several preliminary successful results were already obtained </w:t>
      </w:r>
      <w:r w:rsidR="005A3C93" w:rsidRPr="00B76597">
        <w:rPr>
          <w:rFonts w:ascii="Microsoft Sans Serif"/>
          <w:sz w:val="18"/>
        </w:rPr>
        <w:t xml:space="preserve">due </w:t>
      </w:r>
      <w:r w:rsidR="003B7A8B" w:rsidRPr="00B76597">
        <w:rPr>
          <w:rFonts w:ascii="Microsoft Sans Serif"/>
          <w:sz w:val="18"/>
        </w:rPr>
        <w:t>to the highly informative EI mass spectra generation</w:t>
      </w:r>
      <w:r w:rsidR="0085626E" w:rsidRPr="00B76597">
        <w:rPr>
          <w:rFonts w:ascii="Microsoft Sans Serif"/>
          <w:sz w:val="18"/>
        </w:rPr>
        <w:t>.</w:t>
      </w:r>
      <w:r w:rsidR="00C92AC0" w:rsidRPr="00B76597">
        <w:rPr>
          <w:rFonts w:ascii="Microsoft Sans Serif"/>
          <w:sz w:val="18"/>
        </w:rPr>
        <w:t xml:space="preserve"> </w:t>
      </w:r>
      <w:r w:rsidR="00DA11B9" w:rsidRPr="00B76597">
        <w:rPr>
          <w:rFonts w:ascii="Microsoft Sans Serif"/>
          <w:sz w:val="18"/>
        </w:rPr>
        <w:t xml:space="preserve">The system was applied </w:t>
      </w:r>
      <w:r w:rsidR="005A3C93" w:rsidRPr="00B76597">
        <w:rPr>
          <w:rFonts w:ascii="Microsoft Sans Serif"/>
          <w:sz w:val="18"/>
        </w:rPr>
        <w:t xml:space="preserve">to </w:t>
      </w:r>
      <w:r w:rsidR="00DA11B9" w:rsidRPr="00B76597">
        <w:rPr>
          <w:rFonts w:ascii="Microsoft Sans Serif"/>
          <w:sz w:val="18"/>
        </w:rPr>
        <w:t xml:space="preserve">the analysis of active ingredients in pharmaceutical tablets, pesticides </w:t>
      </w:r>
      <w:r w:rsidR="006C60F1" w:rsidRPr="00B76597">
        <w:rPr>
          <w:rFonts w:ascii="Microsoft Sans Serif"/>
          <w:sz w:val="18"/>
        </w:rPr>
        <w:t xml:space="preserve">on </w:t>
      </w:r>
      <w:r w:rsidR="00DA11B9" w:rsidRPr="00B76597">
        <w:rPr>
          <w:rFonts w:ascii="Microsoft Sans Serif"/>
          <w:sz w:val="18"/>
        </w:rPr>
        <w:t>fruit</w:t>
      </w:r>
      <w:r w:rsidR="006C60F1" w:rsidRPr="00B76597">
        <w:rPr>
          <w:rFonts w:ascii="Microsoft Sans Serif"/>
          <w:sz w:val="18"/>
        </w:rPr>
        <w:t xml:space="preserve"> peel</w:t>
      </w:r>
      <w:r w:rsidR="00DA11B9" w:rsidRPr="00B76597">
        <w:rPr>
          <w:rFonts w:ascii="Microsoft Sans Serif"/>
          <w:sz w:val="18"/>
        </w:rPr>
        <w:t>, a drug of abuse (cocaine) determination in banknotes, and analysis of unknown components on painting surfaces. Both forensic and artwork applications allowed determining the spatial distribution of the analytes</w:t>
      </w:r>
      <w:r w:rsidR="00B4534A" w:rsidRPr="00B76597">
        <w:rPr>
          <w:rFonts w:ascii="Microsoft Sans Serif"/>
          <w:sz w:val="18"/>
        </w:rPr>
        <w:t>.</w:t>
      </w:r>
    </w:p>
    <w:p w14:paraId="7282E255" w14:textId="49887385" w:rsidR="00DA11B9" w:rsidRPr="00B76597" w:rsidRDefault="006C60F1" w:rsidP="00D11625">
      <w:pPr>
        <w:spacing w:before="1" w:line="259" w:lineRule="auto"/>
        <w:ind w:left="125" w:right="208" w:firstLine="5"/>
        <w:rPr>
          <w:rFonts w:ascii="Microsoft Sans Serif"/>
          <w:sz w:val="18"/>
        </w:rPr>
      </w:pPr>
      <w:r w:rsidRPr="00B76597">
        <w:rPr>
          <w:rFonts w:ascii="Microsoft Sans Serif"/>
          <w:sz w:val="18"/>
        </w:rPr>
        <w:t xml:space="preserve">Here we present a proof-of-concept of </w:t>
      </w:r>
      <w:r w:rsidR="00A32EF6" w:rsidRPr="00B76597">
        <w:rPr>
          <w:rFonts w:ascii="Microsoft Sans Serif"/>
          <w:sz w:val="18"/>
        </w:rPr>
        <w:t xml:space="preserve">E-LEI-MS </w:t>
      </w:r>
      <w:r w:rsidRPr="00B76597">
        <w:rPr>
          <w:rFonts w:ascii="Microsoft Sans Serif"/>
          <w:sz w:val="18"/>
        </w:rPr>
        <w:t>for targeted/non-targeted analysis and semi-quantitative detectio</w:t>
      </w:r>
      <w:r w:rsidR="00A32EF6" w:rsidRPr="00B76597">
        <w:rPr>
          <w:rFonts w:ascii="Microsoft Sans Serif"/>
          <w:sz w:val="18"/>
        </w:rPr>
        <w:t>n</w:t>
      </w:r>
      <w:r w:rsidRPr="00B76597">
        <w:rPr>
          <w:rFonts w:ascii="Microsoft Sans Serif"/>
          <w:sz w:val="18"/>
        </w:rPr>
        <w:t>.</w:t>
      </w:r>
    </w:p>
    <w:p w14:paraId="2231DC7A" w14:textId="77777777" w:rsidR="00ED37D2" w:rsidRPr="00B76597" w:rsidRDefault="00ED37D2" w:rsidP="00083540">
      <w:pPr>
        <w:pStyle w:val="Corpotesto"/>
        <w:spacing w:before="9"/>
        <w:ind w:left="125"/>
        <w:jc w:val="both"/>
        <w:rPr>
          <w:sz w:val="25"/>
        </w:rPr>
      </w:pPr>
    </w:p>
    <w:p w14:paraId="6DE40910" w14:textId="77777777" w:rsidR="00ED37D2" w:rsidRPr="00B76597" w:rsidRDefault="00401140" w:rsidP="00D11625">
      <w:pPr>
        <w:pStyle w:val="Titolo1"/>
        <w:ind w:left="125"/>
      </w:pPr>
      <w:r w:rsidRPr="00B76597">
        <w:t>Introduction</w:t>
      </w:r>
    </w:p>
    <w:p w14:paraId="0F3ACFA7" w14:textId="53010969" w:rsidR="004E76A0" w:rsidRPr="00B76597" w:rsidRDefault="00A32EF6" w:rsidP="00581254">
      <w:pPr>
        <w:pStyle w:val="VAFigureCaption"/>
        <w:rPr>
          <w:rFonts w:ascii="Times New Roman" w:hAnsi="Times New Roman"/>
          <w:sz w:val="20"/>
        </w:rPr>
      </w:pPr>
      <w:r w:rsidRPr="00B76597">
        <w:rPr>
          <w:rFonts w:ascii="Times New Roman" w:hAnsi="Times New Roman"/>
          <w:sz w:val="20"/>
        </w:rPr>
        <w:t xml:space="preserve">Extractive-liquid sampling electron ionization-mass spectrometry (E-LEI-MS) </w:t>
      </w:r>
      <w:r w:rsidR="004E76A0" w:rsidRPr="00B76597">
        <w:rPr>
          <w:rFonts w:ascii="Times New Roman" w:hAnsi="Times New Roman"/>
          <w:sz w:val="20"/>
        </w:rPr>
        <w:t xml:space="preserve">is a prototype developed to combine the advantage of ambient sampling with the high identification power provided by </w:t>
      </w:r>
      <w:r w:rsidR="005E29FF" w:rsidRPr="00B76597">
        <w:rPr>
          <w:rFonts w:ascii="Times New Roman" w:hAnsi="Times New Roman"/>
          <w:sz w:val="20"/>
        </w:rPr>
        <w:t>electron ionization (</w:t>
      </w:r>
      <w:r w:rsidR="004E76A0" w:rsidRPr="00B76597">
        <w:rPr>
          <w:rFonts w:ascii="Times New Roman" w:hAnsi="Times New Roman"/>
          <w:sz w:val="20"/>
        </w:rPr>
        <w:t>EI</w:t>
      </w:r>
      <w:r w:rsidR="005E29FF" w:rsidRPr="00B76597">
        <w:rPr>
          <w:rFonts w:ascii="Times New Roman" w:hAnsi="Times New Roman"/>
          <w:sz w:val="20"/>
        </w:rPr>
        <w:t>)</w:t>
      </w:r>
      <w:r w:rsidR="004E76A0" w:rsidRPr="00B76597">
        <w:rPr>
          <w:rFonts w:ascii="Times New Roman" w:hAnsi="Times New Roman"/>
          <w:sz w:val="20"/>
        </w:rPr>
        <w:t xml:space="preserve">. </w:t>
      </w:r>
      <w:r w:rsidRPr="00B76597">
        <w:rPr>
          <w:rFonts w:ascii="Times New Roman" w:hAnsi="Times New Roman"/>
          <w:sz w:val="20"/>
        </w:rPr>
        <w:t xml:space="preserve">E-LEI-MS </w:t>
      </w:r>
      <w:r w:rsidR="004E76A0" w:rsidRPr="00B76597">
        <w:rPr>
          <w:rFonts w:ascii="Times New Roman" w:hAnsi="Times New Roman"/>
          <w:sz w:val="20"/>
        </w:rPr>
        <w:t xml:space="preserve">technology is strictly related to the direct electron ionization (DEI) LC-EI-MS interface presented by </w:t>
      </w:r>
      <w:proofErr w:type="spellStart"/>
      <w:r w:rsidR="004E76A0" w:rsidRPr="00B76597">
        <w:rPr>
          <w:rFonts w:ascii="Times New Roman" w:hAnsi="Times New Roman"/>
          <w:sz w:val="20"/>
        </w:rPr>
        <w:t>Cappiello</w:t>
      </w:r>
      <w:proofErr w:type="spellEnd"/>
      <w:r w:rsidR="004E76A0" w:rsidRPr="00B76597">
        <w:rPr>
          <w:rFonts w:ascii="Times New Roman" w:hAnsi="Times New Roman"/>
          <w:sz w:val="20"/>
        </w:rPr>
        <w:t xml:space="preserve"> et al., which allows the conversion of a liquid nanoflow rate to gas phase directly inside the ion source</w:t>
      </w:r>
      <w:r w:rsidR="00DA3619" w:rsidRPr="00B76597">
        <w:rPr>
          <w:rFonts w:ascii="Times New Roman" w:hAnsi="Times New Roman"/>
          <w:sz w:val="20"/>
          <w:vertAlign w:val="superscript"/>
        </w:rPr>
        <w:t>1</w:t>
      </w:r>
      <w:r w:rsidR="004E76A0" w:rsidRPr="00B76597">
        <w:rPr>
          <w:rFonts w:ascii="Times New Roman" w:hAnsi="Times New Roman"/>
          <w:sz w:val="20"/>
        </w:rPr>
        <w:t>. DEI was successfully employed in many applications</w:t>
      </w:r>
      <w:r w:rsidR="00DA3619" w:rsidRPr="00B76597">
        <w:rPr>
          <w:rFonts w:ascii="Times New Roman" w:hAnsi="Times New Roman"/>
          <w:sz w:val="20"/>
          <w:vertAlign w:val="superscript"/>
        </w:rPr>
        <w:t>2</w:t>
      </w:r>
      <w:r w:rsidR="004E76A0" w:rsidRPr="00B76597">
        <w:rPr>
          <w:rFonts w:ascii="Times New Roman" w:hAnsi="Times New Roman"/>
          <w:sz w:val="20"/>
        </w:rPr>
        <w:t xml:space="preserve">; therefore, the same setup was exploited to develop </w:t>
      </w:r>
      <w:r w:rsidRPr="00B76597">
        <w:rPr>
          <w:rFonts w:ascii="Times New Roman" w:hAnsi="Times New Roman"/>
          <w:sz w:val="20"/>
        </w:rPr>
        <w:t>E-LEI-MS</w:t>
      </w:r>
      <w:r w:rsidR="004F0F13" w:rsidRPr="00B76597">
        <w:rPr>
          <w:rFonts w:ascii="Times New Roman" w:hAnsi="Times New Roman"/>
          <w:sz w:val="20"/>
        </w:rPr>
        <w:t>, inspired also by the liquid micro-junction surface sampling probes (CF-LMJ-SSPs) to directly</w:t>
      </w:r>
      <w:r w:rsidR="0016478F" w:rsidRPr="00B76597">
        <w:rPr>
          <w:rFonts w:ascii="Times New Roman" w:hAnsi="Times New Roman"/>
          <w:sz w:val="20"/>
        </w:rPr>
        <w:t xml:space="preserve"> </w:t>
      </w:r>
      <w:r w:rsidR="004F0F13" w:rsidRPr="00B76597">
        <w:rPr>
          <w:rFonts w:ascii="Times New Roman" w:hAnsi="Times New Roman"/>
          <w:sz w:val="20"/>
        </w:rPr>
        <w:t>sample soluble materials from surfaces for subsequent atmospheric pressure ionization sources</w:t>
      </w:r>
      <w:r w:rsidR="004F0F13" w:rsidRPr="00B76597">
        <w:rPr>
          <w:rFonts w:ascii="Times New Roman" w:hAnsi="Times New Roman"/>
          <w:sz w:val="20"/>
          <w:vertAlign w:val="superscript"/>
        </w:rPr>
        <w:t>3,4</w:t>
      </w:r>
      <w:r w:rsidR="004F0F13" w:rsidRPr="00B76597">
        <w:rPr>
          <w:rFonts w:ascii="Times New Roman" w:hAnsi="Times New Roman"/>
          <w:sz w:val="20"/>
        </w:rPr>
        <w:t xml:space="preserve">. </w:t>
      </w:r>
    </w:p>
    <w:p w14:paraId="042694D1" w14:textId="14516170" w:rsidR="002C3171" w:rsidRPr="00B76597" w:rsidRDefault="00955830" w:rsidP="00F66EED">
      <w:pPr>
        <w:ind w:left="142"/>
        <w:rPr>
          <w:sz w:val="20"/>
          <w:szCs w:val="20"/>
        </w:rPr>
      </w:pPr>
      <w:r w:rsidRPr="00B76597">
        <w:rPr>
          <w:sz w:val="20"/>
          <w:szCs w:val="20"/>
        </w:rPr>
        <w:t>De</w:t>
      </w:r>
      <w:r w:rsidR="00DF74CF" w:rsidRPr="00B76597">
        <w:rPr>
          <w:sz w:val="20"/>
          <w:szCs w:val="20"/>
        </w:rPr>
        <w:t xml:space="preserve">spite </w:t>
      </w:r>
      <w:r w:rsidR="00A32EF6" w:rsidRPr="00B76597">
        <w:rPr>
          <w:sz w:val="20"/>
          <w:szCs w:val="20"/>
        </w:rPr>
        <w:t>E-LEI-MS</w:t>
      </w:r>
      <w:r w:rsidR="00DF74CF" w:rsidRPr="00B76597">
        <w:rPr>
          <w:sz w:val="20"/>
          <w:szCs w:val="20"/>
        </w:rPr>
        <w:t xml:space="preserve"> </w:t>
      </w:r>
      <w:r w:rsidR="00F22902" w:rsidRPr="00B76597">
        <w:rPr>
          <w:sz w:val="20"/>
          <w:szCs w:val="20"/>
        </w:rPr>
        <w:t>being</w:t>
      </w:r>
      <w:r w:rsidR="00DF74CF" w:rsidRPr="00B76597">
        <w:rPr>
          <w:sz w:val="20"/>
          <w:szCs w:val="20"/>
        </w:rPr>
        <w:t xml:space="preserve"> </w:t>
      </w:r>
      <w:r w:rsidR="00C25740" w:rsidRPr="00B76597">
        <w:rPr>
          <w:sz w:val="20"/>
          <w:szCs w:val="20"/>
        </w:rPr>
        <w:t>an</w:t>
      </w:r>
      <w:r w:rsidR="00EB6E79" w:rsidRPr="00B76597">
        <w:rPr>
          <w:sz w:val="20"/>
          <w:szCs w:val="20"/>
        </w:rPr>
        <w:t xml:space="preserve"> innovative analytical approach,</w:t>
      </w:r>
      <w:r w:rsidR="00DF74CF" w:rsidRPr="00B76597">
        <w:rPr>
          <w:sz w:val="20"/>
          <w:szCs w:val="20"/>
        </w:rPr>
        <w:t xml:space="preserve"> it </w:t>
      </w:r>
      <w:r w:rsidR="00EB6E79" w:rsidRPr="00B76597">
        <w:rPr>
          <w:sz w:val="20"/>
          <w:szCs w:val="20"/>
        </w:rPr>
        <w:t xml:space="preserve">refers </w:t>
      </w:r>
      <w:r w:rsidR="009A5021" w:rsidRPr="00B76597">
        <w:rPr>
          <w:sz w:val="20"/>
          <w:szCs w:val="20"/>
        </w:rPr>
        <w:t>somehow</w:t>
      </w:r>
      <w:r w:rsidR="00EB6E79" w:rsidRPr="00B76597">
        <w:rPr>
          <w:sz w:val="20"/>
          <w:szCs w:val="20"/>
        </w:rPr>
        <w:t xml:space="preserve"> to ambient mass spectrometry, at least from the sampling point of view.</w:t>
      </w:r>
      <w:r w:rsidR="009A5021" w:rsidRPr="00B76597">
        <w:rPr>
          <w:sz w:val="20"/>
          <w:szCs w:val="20"/>
        </w:rPr>
        <w:t xml:space="preserve"> </w:t>
      </w:r>
      <w:r w:rsidR="00000166" w:rsidRPr="00B76597">
        <w:rPr>
          <w:sz w:val="20"/>
          <w:szCs w:val="20"/>
        </w:rPr>
        <w:t xml:space="preserve">Ambient MS is </w:t>
      </w:r>
      <w:r w:rsidR="00EA4DDE" w:rsidRPr="00B76597">
        <w:rPr>
          <w:sz w:val="20"/>
          <w:szCs w:val="20"/>
        </w:rPr>
        <w:t>nowadays a</w:t>
      </w:r>
      <w:r w:rsidR="00000166" w:rsidRPr="00B76597">
        <w:rPr>
          <w:sz w:val="20"/>
          <w:szCs w:val="20"/>
        </w:rPr>
        <w:t xml:space="preserve"> fast-growing approach for real-time sampling and analysis in the native environment of various </w:t>
      </w:r>
      <w:r w:rsidR="00EB6E79" w:rsidRPr="00B76597">
        <w:rPr>
          <w:sz w:val="20"/>
          <w:szCs w:val="20"/>
        </w:rPr>
        <w:t>matrices</w:t>
      </w:r>
      <w:r w:rsidR="00000166" w:rsidRPr="00B76597">
        <w:rPr>
          <w:sz w:val="20"/>
          <w:szCs w:val="20"/>
        </w:rPr>
        <w:t xml:space="preserve"> without either sample preparation or chromatographic separation. With ambient MS, sample manipulation is needless or reduced to a minimum, samples can be handled in the open air and directly analyzed, thus preventing possible alterations or contaminations. </w:t>
      </w:r>
      <w:r w:rsidR="003F7C95" w:rsidRPr="00B76597">
        <w:rPr>
          <w:sz w:val="20"/>
          <w:szCs w:val="20"/>
        </w:rPr>
        <w:t xml:space="preserve">Ambient </w:t>
      </w:r>
      <w:r w:rsidR="00000166" w:rsidRPr="00B76597">
        <w:rPr>
          <w:sz w:val="20"/>
          <w:szCs w:val="20"/>
        </w:rPr>
        <w:t>MS was initiated with the development of desorption electrospray ionization (DESI)</w:t>
      </w:r>
      <w:r w:rsidR="00DA3619" w:rsidRPr="00B76597">
        <w:rPr>
          <w:sz w:val="20"/>
          <w:szCs w:val="20"/>
          <w:vertAlign w:val="superscript"/>
        </w:rPr>
        <w:t>5,6</w:t>
      </w:r>
      <w:r w:rsidR="00000166" w:rsidRPr="00B76597">
        <w:rPr>
          <w:sz w:val="20"/>
          <w:szCs w:val="20"/>
        </w:rPr>
        <w:t xml:space="preserve"> and direct analysis in real-time (DART)</w:t>
      </w:r>
      <w:r w:rsidR="00DA3619" w:rsidRPr="00B76597">
        <w:rPr>
          <w:sz w:val="20"/>
          <w:szCs w:val="20"/>
          <w:vertAlign w:val="superscript"/>
        </w:rPr>
        <w:t>7</w:t>
      </w:r>
      <w:r w:rsidR="00000166" w:rsidRPr="00B76597">
        <w:rPr>
          <w:sz w:val="20"/>
          <w:szCs w:val="20"/>
        </w:rPr>
        <w:t>. Since their first introduction, DESI and DART have been continuously improved to enhance performance and suitability in many application fields, spanning from bioanalytical to environmental, forensic, reaction monitoring, and others</w:t>
      </w:r>
      <w:r w:rsidR="00DA3619" w:rsidRPr="00B76597">
        <w:rPr>
          <w:sz w:val="20"/>
          <w:szCs w:val="20"/>
          <w:vertAlign w:val="superscript"/>
        </w:rPr>
        <w:t>8</w:t>
      </w:r>
      <w:r w:rsidR="00000166" w:rsidRPr="00B76597">
        <w:rPr>
          <w:sz w:val="20"/>
          <w:szCs w:val="20"/>
        </w:rPr>
        <w:t xml:space="preserve">. Atmospheric pressure ionization techniques (API), such as ESI, APCI, and APPI, are typically used in </w:t>
      </w:r>
      <w:r w:rsidR="003F7C95" w:rsidRPr="00B76597">
        <w:rPr>
          <w:sz w:val="20"/>
          <w:szCs w:val="20"/>
        </w:rPr>
        <w:t xml:space="preserve">ambient </w:t>
      </w:r>
      <w:r w:rsidR="00000166" w:rsidRPr="00B76597">
        <w:rPr>
          <w:sz w:val="20"/>
          <w:szCs w:val="20"/>
        </w:rPr>
        <w:t>MS, and jointly, various techniques based on different physical-chemical mechanisms, were developed for the direct ionization of the analytes in their original environment</w:t>
      </w:r>
      <w:r w:rsidR="00DA3619" w:rsidRPr="00B76597">
        <w:rPr>
          <w:sz w:val="20"/>
          <w:szCs w:val="20"/>
          <w:vertAlign w:val="superscript"/>
        </w:rPr>
        <w:t>9,10</w:t>
      </w:r>
      <w:r w:rsidR="00000166" w:rsidRPr="00B76597">
        <w:rPr>
          <w:sz w:val="20"/>
          <w:szCs w:val="20"/>
        </w:rPr>
        <w:t>.</w:t>
      </w:r>
      <w:r w:rsidR="007B3837" w:rsidRPr="00B76597">
        <w:rPr>
          <w:sz w:val="20"/>
          <w:szCs w:val="20"/>
        </w:rPr>
        <w:t xml:space="preserve"> </w:t>
      </w:r>
      <w:r w:rsidR="00000166" w:rsidRPr="00B76597">
        <w:rPr>
          <w:sz w:val="20"/>
          <w:szCs w:val="20"/>
        </w:rPr>
        <w:t>API techniques mainly produce protonated or deprotonated molecu</w:t>
      </w:r>
      <w:r w:rsidR="00C22FB3" w:rsidRPr="00B76597">
        <w:rPr>
          <w:sz w:val="20"/>
          <w:szCs w:val="20"/>
        </w:rPr>
        <w:t>le</w:t>
      </w:r>
      <w:r w:rsidR="00000166" w:rsidRPr="00B76597">
        <w:rPr>
          <w:sz w:val="20"/>
          <w:szCs w:val="20"/>
        </w:rPr>
        <w:t>s</w:t>
      </w:r>
      <w:r w:rsidR="007C4942" w:rsidRPr="00B76597">
        <w:rPr>
          <w:sz w:val="20"/>
          <w:szCs w:val="20"/>
        </w:rPr>
        <w:t xml:space="preserve">, </w:t>
      </w:r>
      <w:r w:rsidR="00000166" w:rsidRPr="00B76597">
        <w:rPr>
          <w:sz w:val="20"/>
          <w:szCs w:val="20"/>
        </w:rPr>
        <w:t xml:space="preserve">with or without adduct ions, thus requiring MS-MS or high-resolution MS for </w:t>
      </w:r>
      <w:r w:rsidR="00000166" w:rsidRPr="00B76597">
        <w:rPr>
          <w:sz w:val="20"/>
          <w:szCs w:val="20"/>
        </w:rPr>
        <w:lastRenderedPageBreak/>
        <w:t>analyte identification and characterization. These ionization techniques, in particular ESI, are characterized by high sensitivity and robustness, however, their response is often compound-specific and can be affected by ion suppression or enhancement</w:t>
      </w:r>
      <w:r w:rsidR="00DA3619" w:rsidRPr="00B76597">
        <w:rPr>
          <w:sz w:val="20"/>
          <w:szCs w:val="20"/>
          <w:vertAlign w:val="superscript"/>
        </w:rPr>
        <w:t>6</w:t>
      </w:r>
      <w:r w:rsidR="00000166" w:rsidRPr="00B76597">
        <w:rPr>
          <w:sz w:val="20"/>
          <w:szCs w:val="20"/>
        </w:rPr>
        <w:t>.</w:t>
      </w:r>
      <w:r w:rsidR="0039584C" w:rsidRPr="00B76597">
        <w:rPr>
          <w:sz w:val="20"/>
          <w:szCs w:val="20"/>
        </w:rPr>
        <w:t xml:space="preserve"> </w:t>
      </w:r>
      <w:r w:rsidR="00E87D94" w:rsidRPr="00B76597">
        <w:rPr>
          <w:sz w:val="20"/>
          <w:szCs w:val="20"/>
        </w:rPr>
        <w:t>Unlike the above-mentioned techniques, t</w:t>
      </w:r>
      <w:r w:rsidR="00000166" w:rsidRPr="00B76597">
        <w:rPr>
          <w:sz w:val="20"/>
          <w:szCs w:val="20"/>
        </w:rPr>
        <w:t>his paper proposes a new real-time approach</w:t>
      </w:r>
      <w:r w:rsidR="00A40EB5" w:rsidRPr="00B76597">
        <w:rPr>
          <w:sz w:val="20"/>
          <w:szCs w:val="20"/>
        </w:rPr>
        <w:t xml:space="preserve"> </w:t>
      </w:r>
      <w:r w:rsidR="00000166" w:rsidRPr="00B76597">
        <w:rPr>
          <w:sz w:val="20"/>
          <w:szCs w:val="20"/>
        </w:rPr>
        <w:t xml:space="preserve">for analytes introduction into a standard single quadrupole </w:t>
      </w:r>
      <w:r w:rsidR="00181FA5" w:rsidRPr="00B76597">
        <w:rPr>
          <w:sz w:val="20"/>
          <w:szCs w:val="20"/>
        </w:rPr>
        <w:t>mass spectrometer</w:t>
      </w:r>
      <w:r w:rsidR="00000166" w:rsidRPr="00B76597">
        <w:rPr>
          <w:sz w:val="20"/>
          <w:szCs w:val="20"/>
        </w:rPr>
        <w:t xml:space="preserve"> equipped with an electron ionization (EI) source</w:t>
      </w:r>
      <w:r w:rsidR="007C4942" w:rsidRPr="00B76597">
        <w:rPr>
          <w:sz w:val="20"/>
          <w:szCs w:val="20"/>
        </w:rPr>
        <w:t>, to increase the identification power in direct analysis</w:t>
      </w:r>
      <w:r w:rsidR="00000166" w:rsidRPr="00B76597">
        <w:rPr>
          <w:sz w:val="20"/>
          <w:szCs w:val="20"/>
        </w:rPr>
        <w:t xml:space="preserve">. To the best of our knowledge, this is the first </w:t>
      </w:r>
      <w:r w:rsidR="002C14CB" w:rsidRPr="00B76597">
        <w:rPr>
          <w:sz w:val="20"/>
          <w:szCs w:val="20"/>
        </w:rPr>
        <w:t>real-time</w:t>
      </w:r>
      <w:r w:rsidR="003F7C95" w:rsidRPr="00B76597">
        <w:rPr>
          <w:sz w:val="20"/>
          <w:szCs w:val="20"/>
        </w:rPr>
        <w:t xml:space="preserve"> </w:t>
      </w:r>
      <w:r w:rsidR="00000166" w:rsidRPr="00B76597">
        <w:rPr>
          <w:sz w:val="20"/>
          <w:szCs w:val="20"/>
        </w:rPr>
        <w:t xml:space="preserve">MS technique using EI for </w:t>
      </w:r>
      <w:r w:rsidR="002C14CB" w:rsidRPr="00B76597">
        <w:rPr>
          <w:sz w:val="20"/>
          <w:szCs w:val="20"/>
        </w:rPr>
        <w:t>compound</w:t>
      </w:r>
      <w:r w:rsidR="00000166" w:rsidRPr="00B76597">
        <w:rPr>
          <w:sz w:val="20"/>
          <w:szCs w:val="20"/>
        </w:rPr>
        <w:t xml:space="preserve"> ionization</w:t>
      </w:r>
      <w:r w:rsidR="002C14CB" w:rsidRPr="00B76597">
        <w:rPr>
          <w:sz w:val="20"/>
          <w:szCs w:val="20"/>
        </w:rPr>
        <w:t xml:space="preserve">. </w:t>
      </w:r>
      <w:bookmarkStart w:id="1" w:name="_Hlk129545074"/>
      <w:r w:rsidR="002C14CB" w:rsidRPr="00B76597">
        <w:rPr>
          <w:sz w:val="20"/>
          <w:szCs w:val="20"/>
        </w:rPr>
        <w:t>Sampling occurs in ambient conditions and n</w:t>
      </w:r>
      <w:r w:rsidR="00000166" w:rsidRPr="00B76597">
        <w:rPr>
          <w:sz w:val="20"/>
          <w:szCs w:val="20"/>
        </w:rPr>
        <w:t>either sample preparation nor manipulation is required</w:t>
      </w:r>
      <w:r w:rsidR="00F66EED" w:rsidRPr="00B76597">
        <w:rPr>
          <w:sz w:val="20"/>
          <w:szCs w:val="20"/>
        </w:rPr>
        <w:t>, contrary to what is necessary for separation techniques</w:t>
      </w:r>
      <w:r w:rsidR="008703EC" w:rsidRPr="00B76597">
        <w:rPr>
          <w:sz w:val="20"/>
          <w:szCs w:val="20"/>
        </w:rPr>
        <w:t>.</w:t>
      </w:r>
      <w:r w:rsidR="00581254" w:rsidRPr="00B76597">
        <w:rPr>
          <w:sz w:val="20"/>
        </w:rPr>
        <w:t xml:space="preserve"> </w:t>
      </w:r>
      <w:bookmarkEnd w:id="1"/>
      <w:r w:rsidR="00000166" w:rsidRPr="00B76597">
        <w:rPr>
          <w:sz w:val="20"/>
          <w:szCs w:val="20"/>
        </w:rPr>
        <w:t xml:space="preserve">A suitable solvent is deposited onto the sample surface where analytes are dissolved and transferred into the EI ion source of a single quadrupole </w:t>
      </w:r>
      <w:r w:rsidR="001B0E0B" w:rsidRPr="00B76597">
        <w:rPr>
          <w:sz w:val="20"/>
          <w:szCs w:val="20"/>
        </w:rPr>
        <w:t xml:space="preserve">mass spectrometer </w:t>
      </w:r>
      <w:r w:rsidR="00000166" w:rsidRPr="00B76597">
        <w:rPr>
          <w:sz w:val="20"/>
          <w:szCs w:val="20"/>
        </w:rPr>
        <w:t>by the effect of the high vacuum using a sampling tip. Right after, the MS data acquisition begins.</w:t>
      </w:r>
      <w:r w:rsidR="00F66EED" w:rsidRPr="00B76597">
        <w:rPr>
          <w:sz w:val="20"/>
          <w:szCs w:val="20"/>
        </w:rPr>
        <w:t xml:space="preserve"> </w:t>
      </w:r>
      <w:r w:rsidR="00A32EF6" w:rsidRPr="00B76597">
        <w:rPr>
          <w:sz w:val="20"/>
          <w:szCs w:val="20"/>
        </w:rPr>
        <w:t>E-LEI-MS</w:t>
      </w:r>
      <w:r w:rsidR="00A32EF6" w:rsidRPr="00B76597">
        <w:rPr>
          <w:sz w:val="20"/>
        </w:rPr>
        <w:t xml:space="preserve"> </w:t>
      </w:r>
      <w:r w:rsidR="00000166" w:rsidRPr="00B76597">
        <w:rPr>
          <w:sz w:val="20"/>
        </w:rPr>
        <w:t xml:space="preserve">operates at atmospheric pressure and ground potential, analytes entering the ion source in a liquid phase, are sprayed into the ion source where high-temperature and high-vacuum conditions promote their gas-phase conversion. A 70-eV electron beam </w:t>
      </w:r>
      <w:r w:rsidR="00F67901" w:rsidRPr="00B76597">
        <w:rPr>
          <w:sz w:val="20"/>
        </w:rPr>
        <w:t>e</w:t>
      </w:r>
      <w:r w:rsidR="00C54E94" w:rsidRPr="00B76597">
        <w:rPr>
          <w:sz w:val="20"/>
        </w:rPr>
        <w:t>ffects</w:t>
      </w:r>
      <w:r w:rsidR="00000166" w:rsidRPr="00B76597">
        <w:rPr>
          <w:sz w:val="20"/>
        </w:rPr>
        <w:t xml:space="preserve"> the typical EI ionization, providing highly informative and National Institute of Standards and Technology (NIST) searchable EI mass spectra for identifying unknown compounds or detecting targeted molecules in SIM acquisition mode. </w:t>
      </w:r>
      <w:r w:rsidR="00FA19EC" w:rsidRPr="00B76597">
        <w:rPr>
          <w:sz w:val="20"/>
        </w:rPr>
        <w:t>Lack of chromatographic separation may lead to overlapping ion formation, but, in most cases, b</w:t>
      </w:r>
      <w:r w:rsidR="00000166" w:rsidRPr="00B76597">
        <w:rPr>
          <w:sz w:val="20"/>
        </w:rPr>
        <w:t>ackground ions interfere to a limited extent without preventing the identification of targeted or untargeted compounds. Gas-phase ionization provides limitless small</w:t>
      </w:r>
      <w:r w:rsidR="00F84FD5" w:rsidRPr="00B76597">
        <w:rPr>
          <w:sz w:val="20"/>
        </w:rPr>
        <w:t xml:space="preserve"> </w:t>
      </w:r>
      <w:r w:rsidR="00000166" w:rsidRPr="00B76597">
        <w:rPr>
          <w:sz w:val="20"/>
        </w:rPr>
        <w:t>molecule applications scarcely influenced by the matrix composition or polarity of the compounds</w:t>
      </w:r>
      <w:r w:rsidR="0080284C" w:rsidRPr="00B76597">
        <w:rPr>
          <w:sz w:val="20"/>
        </w:rPr>
        <w:t xml:space="preserve"> or the extraction solvent</w:t>
      </w:r>
      <w:r w:rsidR="00000166" w:rsidRPr="00B76597">
        <w:rPr>
          <w:sz w:val="20"/>
        </w:rPr>
        <w:t xml:space="preserve">. </w:t>
      </w:r>
      <w:r w:rsidR="00683D06" w:rsidRPr="00B76597">
        <w:rPr>
          <w:sz w:val="20"/>
        </w:rPr>
        <w:t>Being</w:t>
      </w:r>
      <w:r w:rsidR="00203967" w:rsidRPr="00B76597">
        <w:rPr>
          <w:sz w:val="20"/>
        </w:rPr>
        <w:t xml:space="preserve"> a proof of concept, p</w:t>
      </w:r>
      <w:r w:rsidR="00000166" w:rsidRPr="00B76597">
        <w:rPr>
          <w:sz w:val="20"/>
        </w:rPr>
        <w:t xml:space="preserve">reliminary data are </w:t>
      </w:r>
      <w:r w:rsidR="00683D06" w:rsidRPr="00B76597">
        <w:rPr>
          <w:sz w:val="20"/>
        </w:rPr>
        <w:t xml:space="preserve">very </w:t>
      </w:r>
      <w:r w:rsidR="00000166" w:rsidRPr="00B76597">
        <w:rPr>
          <w:sz w:val="20"/>
        </w:rPr>
        <w:t xml:space="preserve">encouraging and demonstrate that </w:t>
      </w:r>
      <w:r w:rsidR="00A32EF6" w:rsidRPr="00B76597">
        <w:rPr>
          <w:sz w:val="20"/>
          <w:szCs w:val="20"/>
        </w:rPr>
        <w:t>E-LEI-MS</w:t>
      </w:r>
      <w:r w:rsidR="00000166" w:rsidRPr="00B76597">
        <w:rPr>
          <w:sz w:val="20"/>
        </w:rPr>
        <w:t xml:space="preserve"> provides </w:t>
      </w:r>
      <w:r w:rsidR="00FA19EC" w:rsidRPr="00B76597">
        <w:rPr>
          <w:sz w:val="20"/>
        </w:rPr>
        <w:t xml:space="preserve">robust </w:t>
      </w:r>
      <w:r w:rsidR="00000166" w:rsidRPr="00B76597">
        <w:rPr>
          <w:sz w:val="20"/>
        </w:rPr>
        <w:t>real-time data, an essential requirement for fast screening and high throughput.</w:t>
      </w:r>
      <w:r w:rsidR="00F85DE8" w:rsidRPr="00B76597">
        <w:rPr>
          <w:sz w:val="20"/>
        </w:rPr>
        <w:t xml:space="preserve"> </w:t>
      </w:r>
    </w:p>
    <w:p w14:paraId="5727BA44" w14:textId="77777777" w:rsidR="00ED37D2" w:rsidRPr="00B76597" w:rsidRDefault="00ED37D2" w:rsidP="00181FA5">
      <w:pPr>
        <w:pStyle w:val="Corpotesto"/>
        <w:spacing w:line="120" w:lineRule="auto"/>
        <w:ind w:left="125"/>
        <w:rPr>
          <w:sz w:val="25"/>
        </w:rPr>
      </w:pPr>
    </w:p>
    <w:p w14:paraId="2A21A037" w14:textId="77777777" w:rsidR="00ED37D2" w:rsidRPr="00B76597" w:rsidRDefault="00401140" w:rsidP="00D11625">
      <w:pPr>
        <w:pStyle w:val="Titolo1"/>
        <w:spacing w:before="0"/>
        <w:ind w:left="125"/>
      </w:pPr>
      <w:r w:rsidRPr="00B76597">
        <w:t>Results</w:t>
      </w:r>
      <w:r w:rsidR="0085693F" w:rsidRPr="00B76597">
        <w:t xml:space="preserve"> and discussion</w:t>
      </w:r>
    </w:p>
    <w:p w14:paraId="670C2BD4" w14:textId="1ECFDF70" w:rsidR="002C3171" w:rsidRPr="00B76597" w:rsidRDefault="002C3171" w:rsidP="00D11625">
      <w:pPr>
        <w:pStyle w:val="Corpotesto"/>
        <w:ind w:left="125"/>
      </w:pPr>
      <w:r w:rsidRPr="00B76597">
        <w:t>Several prototype adjustments were tried before achieving the final configuration.</w:t>
      </w:r>
      <w:r w:rsidR="006A2011" w:rsidRPr="00B76597">
        <w:t xml:space="preserve"> </w:t>
      </w:r>
      <w:r w:rsidR="005179D2" w:rsidRPr="00B76597">
        <w:t>Several o</w:t>
      </w:r>
      <w:r w:rsidRPr="00B76597">
        <w:t>perating parameters</w:t>
      </w:r>
      <w:r w:rsidR="00B743C7" w:rsidRPr="00B76597">
        <w:t xml:space="preserve"> were considered, such as capillary dimensions, aspiration rate, solvent delivery mode, type of valve used as an on/off device, and sampling mode</w:t>
      </w:r>
      <w:r w:rsidRPr="00B76597">
        <w:t>.</w:t>
      </w:r>
      <w:r w:rsidR="0009799D" w:rsidRPr="00B76597">
        <w:t xml:space="preserve"> </w:t>
      </w:r>
      <w:r w:rsidRPr="00B76597">
        <w:t xml:space="preserve">The optimized system configuration, described in </w:t>
      </w:r>
      <w:r w:rsidR="006A2011" w:rsidRPr="00B76597">
        <w:t xml:space="preserve">the following </w:t>
      </w:r>
      <w:r w:rsidRPr="00B76597">
        <w:t xml:space="preserve">section, was tested </w:t>
      </w:r>
      <w:r w:rsidR="006A2011" w:rsidRPr="00B76597">
        <w:t>with</w:t>
      </w:r>
      <w:r w:rsidRPr="00B76597">
        <w:t xml:space="preserve"> different </w:t>
      </w:r>
      <w:r w:rsidR="006A2011" w:rsidRPr="00B76597">
        <w:t>matrices</w:t>
      </w:r>
      <w:r w:rsidRPr="00B76597">
        <w:t xml:space="preserve"> to demonstrate its performance and versatility. Working parameters were set depending on the sample nature and application field. The application workflow was designed to demonstrate the system's capability to operate in several conditions and modes</w:t>
      </w:r>
      <w:r w:rsidR="00B743C7" w:rsidRPr="00B76597">
        <w:t>: targeted</w:t>
      </w:r>
      <w:r w:rsidRPr="00B76597">
        <w:t xml:space="preserve"> and untargeted screening, two dimensions (2D) and three dimensions (3D) analyse</w:t>
      </w:r>
      <w:r w:rsidR="005179D2" w:rsidRPr="00B76597">
        <w:t>s.</w:t>
      </w:r>
    </w:p>
    <w:p w14:paraId="58FA59A7" w14:textId="7BB21143" w:rsidR="00A827D4" w:rsidRPr="00B76597" w:rsidRDefault="00A827D4" w:rsidP="00D11625">
      <w:pPr>
        <w:pStyle w:val="Corpotesto"/>
        <w:spacing w:before="107" w:line="249" w:lineRule="auto"/>
        <w:ind w:left="125" w:hanging="7"/>
        <w:rPr>
          <w:b/>
          <w:bCs/>
        </w:rPr>
      </w:pPr>
      <w:r w:rsidRPr="00B76597">
        <w:rPr>
          <w:b/>
          <w:bCs/>
        </w:rPr>
        <w:t xml:space="preserve">Configuration of the </w:t>
      </w:r>
      <w:r w:rsidR="00FB32B4" w:rsidRPr="00B76597">
        <w:rPr>
          <w:b/>
          <w:bCs/>
        </w:rPr>
        <w:t>E-LEI-MS</w:t>
      </w:r>
      <w:r w:rsidRPr="00B76597">
        <w:rPr>
          <w:b/>
          <w:bCs/>
        </w:rPr>
        <w:t xml:space="preserve"> system</w:t>
      </w:r>
    </w:p>
    <w:p w14:paraId="2F6A4243" w14:textId="62488BF8" w:rsidR="00B15960" w:rsidRPr="00B76597" w:rsidRDefault="005179D2" w:rsidP="00FB32B4">
      <w:pPr>
        <w:pStyle w:val="Corpotesto"/>
        <w:spacing w:before="107" w:line="249" w:lineRule="auto"/>
        <w:ind w:left="125" w:hanging="7"/>
      </w:pPr>
      <w:r w:rsidRPr="00B76597">
        <w:t xml:space="preserve">The entire </w:t>
      </w:r>
      <w:r w:rsidR="00FB32B4" w:rsidRPr="00B76597">
        <w:t xml:space="preserve">E-LEI-MS </w:t>
      </w:r>
      <w:r w:rsidRPr="00B76597">
        <w:t xml:space="preserve">apparatus </w:t>
      </w:r>
      <w:r w:rsidR="00A827D4" w:rsidRPr="00B76597">
        <w:t xml:space="preserve">consists of a single quadrupole </w:t>
      </w:r>
      <w:r w:rsidR="001B0E0B" w:rsidRPr="00B76597">
        <w:t xml:space="preserve">mass spectrometer </w:t>
      </w:r>
      <w:r w:rsidR="00A827D4" w:rsidRPr="00B76597">
        <w:t xml:space="preserve">Agilent Technologies 5975 inert Mass Selective Detector (Agilent Technologies, Santa Clara, CA, USA) equipped with an EI source, a sampling tip (fused silica capillary; 30 </w:t>
      </w:r>
      <w:proofErr w:type="spellStart"/>
      <w:r w:rsidR="00A827D4" w:rsidRPr="00B76597">
        <w:t>μm</w:t>
      </w:r>
      <w:proofErr w:type="spellEnd"/>
      <w:r w:rsidR="00A827D4" w:rsidRPr="00B76597">
        <w:t xml:space="preserve"> I.D; 375 </w:t>
      </w:r>
      <w:proofErr w:type="spellStart"/>
      <w:r w:rsidR="00A827D4" w:rsidRPr="00B76597">
        <w:t>μm</w:t>
      </w:r>
      <w:proofErr w:type="spellEnd"/>
      <w:r w:rsidR="00A827D4" w:rsidRPr="00B76597">
        <w:t xml:space="preserve"> O.D.; </w:t>
      </w:r>
      <w:proofErr w:type="spellStart"/>
      <w:r w:rsidR="00A827D4" w:rsidRPr="00B76597">
        <w:t>Polymicro</w:t>
      </w:r>
      <w:proofErr w:type="spellEnd"/>
      <w:r w:rsidR="00A827D4" w:rsidRPr="00B76597">
        <w:t xml:space="preserve"> Technologies (Phoenix, USA), an MV201 manual microfluidic 3-port valve, 2 positions (+ closed), “L” pattern flow, valve volume 170 </w:t>
      </w:r>
      <w:proofErr w:type="spellStart"/>
      <w:r w:rsidR="00A827D4" w:rsidRPr="00B76597">
        <w:t>nL</w:t>
      </w:r>
      <w:proofErr w:type="spellEnd"/>
      <w:r w:rsidR="00A827D4" w:rsidRPr="00B76597">
        <w:t xml:space="preserve">  (</w:t>
      </w:r>
      <w:proofErr w:type="spellStart"/>
      <w:r w:rsidR="00A827D4" w:rsidRPr="00B76597">
        <w:t>LabSmith</w:t>
      </w:r>
      <w:proofErr w:type="spellEnd"/>
      <w:r w:rsidR="00A827D4" w:rsidRPr="00B76597">
        <w:t xml:space="preserve">, Livermore, CA, USA), a tee connector, a capillary for solvent delivery (peek tube; 450 </w:t>
      </w:r>
      <w:proofErr w:type="spellStart"/>
      <w:r w:rsidR="00A827D4" w:rsidRPr="00B76597">
        <w:t>μm</w:t>
      </w:r>
      <w:proofErr w:type="spellEnd"/>
      <w:r w:rsidR="00A827D4" w:rsidRPr="00B76597">
        <w:t xml:space="preserve"> I.D.; O.D. 660 </w:t>
      </w:r>
      <w:proofErr w:type="spellStart"/>
      <w:r w:rsidR="00A827D4" w:rsidRPr="00B76597">
        <w:t>μm</w:t>
      </w:r>
      <w:proofErr w:type="spellEnd"/>
      <w:r w:rsidR="00A827D4" w:rsidRPr="00B76597">
        <w:t>; 10 cm length), and a micromanipulator (</w:t>
      </w:r>
      <w:proofErr w:type="spellStart"/>
      <w:r w:rsidR="00A827D4" w:rsidRPr="00B76597">
        <w:t>Standa</w:t>
      </w:r>
      <w:proofErr w:type="spellEnd"/>
      <w:r w:rsidR="00A827D4" w:rsidRPr="00B76597">
        <w:t xml:space="preserve">, Vilnius, Lithuania). The solvent is delivered by a KD Scientific syringe pump (KD Scientific Inc., Holliston, MA, USA) equipped with a 1-mL syringe (Hamilton, </w:t>
      </w:r>
      <w:proofErr w:type="spellStart"/>
      <w:r w:rsidR="00A827D4" w:rsidRPr="00B76597">
        <w:t>Bonad</w:t>
      </w:r>
      <w:r w:rsidR="00A67DC8" w:rsidRPr="00B76597">
        <w:t>u</w:t>
      </w:r>
      <w:r w:rsidR="00A827D4" w:rsidRPr="00B76597">
        <w:t>z</w:t>
      </w:r>
      <w:proofErr w:type="spellEnd"/>
      <w:r w:rsidR="00A827D4" w:rsidRPr="00B76597">
        <w:t>, Switzerland), directly connected to the tee through a</w:t>
      </w:r>
      <w:r w:rsidR="00BD43A9" w:rsidRPr="00B76597">
        <w:t xml:space="preserve"> </w:t>
      </w:r>
      <w:r w:rsidR="00C24C00" w:rsidRPr="00B76597">
        <w:rPr>
          <w:rStyle w:val="Rimandocommento"/>
          <w:sz w:val="20"/>
          <w:szCs w:val="20"/>
        </w:rPr>
        <w:t xml:space="preserve">Teflon </w:t>
      </w:r>
      <w:r w:rsidR="00A827D4" w:rsidRPr="00B76597">
        <w:t>tubing. Figure 1</w:t>
      </w:r>
      <w:r w:rsidR="00B151D9" w:rsidRPr="00B76597">
        <w:t xml:space="preserve"> and Figure S1</w:t>
      </w:r>
      <w:r w:rsidR="00A827D4" w:rsidRPr="00B76597">
        <w:t xml:space="preserve"> show</w:t>
      </w:r>
      <w:r w:rsidR="00B151D9" w:rsidRPr="00B76597">
        <w:t xml:space="preserve"> </w:t>
      </w:r>
      <w:r w:rsidR="00A827D4" w:rsidRPr="00B76597">
        <w:t xml:space="preserve">the system configuration. The sampling tip is the </w:t>
      </w:r>
      <w:r w:rsidR="00FB32B4" w:rsidRPr="00B76597">
        <w:t>E-LEI-MS</w:t>
      </w:r>
      <w:r w:rsidRPr="00B76597">
        <w:t xml:space="preserve"> </w:t>
      </w:r>
      <w:r w:rsidR="00A827D4" w:rsidRPr="00B76597">
        <w:t xml:space="preserve">core and consists of two coaxial </w:t>
      </w:r>
      <w:proofErr w:type="spellStart"/>
      <w:r w:rsidR="00A827D4" w:rsidRPr="00B76597">
        <w:t>tubings</w:t>
      </w:r>
      <w:proofErr w:type="spellEnd"/>
      <w:r w:rsidR="00A827D4" w:rsidRPr="00B76597">
        <w:t xml:space="preserve">. The inner tubing (orange) is connected to the EI source passing through an on-off valve and crossing a </w:t>
      </w:r>
      <w:r w:rsidR="00EE3AB9" w:rsidRPr="00B76597">
        <w:t>tee</w:t>
      </w:r>
      <w:r w:rsidRPr="00B76597">
        <w:t xml:space="preserve"> </w:t>
      </w:r>
      <w:r w:rsidR="00EE3AB9" w:rsidRPr="00B76597">
        <w:t>up</w:t>
      </w:r>
      <w:r w:rsidR="00A827D4" w:rsidRPr="00B76597">
        <w:t xml:space="preserve"> to the sampling spot. The outer tubing (red) </w:t>
      </w:r>
      <w:r w:rsidRPr="00B76597">
        <w:t>deliver</w:t>
      </w:r>
      <w:r w:rsidR="00955ED3" w:rsidRPr="00B76597">
        <w:t>s</w:t>
      </w:r>
      <w:r w:rsidRPr="00B76597">
        <w:t xml:space="preserve"> the appropriate solvent </w:t>
      </w:r>
      <w:r w:rsidR="00A827D4" w:rsidRPr="00B76597">
        <w:t>surround</w:t>
      </w:r>
      <w:r w:rsidRPr="00B76597">
        <w:t>ing</w:t>
      </w:r>
      <w:r w:rsidR="00A827D4" w:rsidRPr="00B76597">
        <w:t xml:space="preserve"> the inner tubing from the tee to the sampling spot. A syringe pump </w:t>
      </w:r>
      <w:r w:rsidRPr="00B76597">
        <w:t xml:space="preserve">filled with </w:t>
      </w:r>
      <w:r w:rsidR="00955ED3" w:rsidRPr="00B76597">
        <w:t xml:space="preserve">the </w:t>
      </w:r>
      <w:r w:rsidRPr="00B76597">
        <w:t xml:space="preserve">solvent </w:t>
      </w:r>
      <w:r w:rsidR="00A827D4" w:rsidRPr="00B76597">
        <w:t xml:space="preserve">is connected to the tee. When the syringe pump is activated, </w:t>
      </w:r>
      <w:r w:rsidRPr="00B76597">
        <w:t>the</w:t>
      </w:r>
      <w:r w:rsidR="00A827D4" w:rsidRPr="00B76597">
        <w:t xml:space="preserve"> solvent flows between the two </w:t>
      </w:r>
      <w:proofErr w:type="spellStart"/>
      <w:r w:rsidR="00A827D4" w:rsidRPr="00B76597">
        <w:t>tubings</w:t>
      </w:r>
      <w:proofErr w:type="spellEnd"/>
      <w:r w:rsidR="00A827D4" w:rsidRPr="00B76597">
        <w:t xml:space="preserve"> up to the sampling spot, where it </w:t>
      </w:r>
      <w:r w:rsidRPr="00B76597">
        <w:t xml:space="preserve">precisely </w:t>
      </w:r>
      <w:r w:rsidR="00A827D4" w:rsidRPr="00B76597">
        <w:t>mixes with the analytes. The system vacuum effect immediately delivers the solution to the ion source</w:t>
      </w:r>
      <w:r w:rsidRPr="00B76597">
        <w:t xml:space="preserve"> through the inner tubing</w:t>
      </w:r>
      <w:r w:rsidR="00A827D4" w:rsidRPr="00B76597">
        <w:t xml:space="preserve">. The on-off valve regulates access to the ion source. </w:t>
      </w:r>
      <w:r w:rsidR="00E4547A" w:rsidRPr="00B76597">
        <w:t xml:space="preserve">The sample signal appears after approximately 1 minute after valve opening. MS acquisition is turned on before valve actuation. </w:t>
      </w:r>
      <w:r w:rsidR="00A827D4" w:rsidRPr="00B76597">
        <w:t>The micromanipulator can operate on x-y-z axes and angle degrees to finely adjust the sample</w:t>
      </w:r>
      <w:r w:rsidRPr="00B76597">
        <w:t xml:space="preserve"> and tip </w:t>
      </w:r>
      <w:r w:rsidR="00955ED3" w:rsidRPr="00B76597">
        <w:t>relative position</w:t>
      </w:r>
      <w:r w:rsidR="00A827D4" w:rsidRPr="00B76597">
        <w:t xml:space="preserve"> with an accuracy of 0.1 mm.</w:t>
      </w:r>
      <w:r w:rsidR="00FB32B4" w:rsidRPr="00B76597">
        <w:t xml:space="preserve"> </w:t>
      </w:r>
      <w:r w:rsidR="00B8674F" w:rsidRPr="00B76597">
        <w:t xml:space="preserve">The </w:t>
      </w:r>
      <w:r w:rsidR="0050706A" w:rsidRPr="00B76597">
        <w:t xml:space="preserve">final configuration was tested by </w:t>
      </w:r>
      <w:bookmarkStart w:id="2" w:name="_Hlk125465796"/>
      <w:r w:rsidR="0050706A" w:rsidRPr="00B76597">
        <w:t xml:space="preserve">analyzing spots of caffeine </w:t>
      </w:r>
      <w:r w:rsidR="005C6AD0" w:rsidRPr="00B76597">
        <w:t xml:space="preserve">and chlorpyrifos </w:t>
      </w:r>
      <w:r w:rsidR="0050706A" w:rsidRPr="00B76597">
        <w:t xml:space="preserve">solution to </w:t>
      </w:r>
      <w:r w:rsidR="004A0A4F" w:rsidRPr="00B76597">
        <w:t>test repeatability</w:t>
      </w:r>
      <w:r w:rsidR="00A73E2C" w:rsidRPr="00B76597">
        <w:t xml:space="preserve"> and </w:t>
      </w:r>
      <w:r w:rsidR="0050706A" w:rsidRPr="00B76597">
        <w:t xml:space="preserve">absence of carryover phenomena </w:t>
      </w:r>
      <w:bookmarkEnd w:id="2"/>
      <w:r w:rsidR="004A0A4F" w:rsidRPr="00B76597">
        <w:t xml:space="preserve">with satisfactory results </w:t>
      </w:r>
      <w:r w:rsidR="0050706A" w:rsidRPr="00B76597">
        <w:t>(Figure S</w:t>
      </w:r>
      <w:r w:rsidR="005C6AD0" w:rsidRPr="00B76597">
        <w:t>2-S</w:t>
      </w:r>
      <w:r w:rsidR="009752D3" w:rsidRPr="00B76597">
        <w:t>4</w:t>
      </w:r>
      <w:r w:rsidR="0050706A" w:rsidRPr="00B76597">
        <w:t>).</w:t>
      </w:r>
    </w:p>
    <w:p w14:paraId="1A7CC41B" w14:textId="181788F8" w:rsidR="00F95F73" w:rsidRPr="00B76597" w:rsidRDefault="00F95F73" w:rsidP="00F95F73">
      <w:pPr>
        <w:pStyle w:val="Corpotesto"/>
        <w:spacing w:line="120" w:lineRule="auto"/>
        <w:ind w:left="125" w:hanging="6"/>
      </w:pPr>
    </w:p>
    <w:p w14:paraId="3F7C0963" w14:textId="3F60E391" w:rsidR="007B6527" w:rsidRPr="00B76597" w:rsidRDefault="0039584C" w:rsidP="0039584C">
      <w:pPr>
        <w:pStyle w:val="Corpotesto"/>
        <w:spacing w:line="120" w:lineRule="auto"/>
        <w:ind w:left="125" w:hanging="6"/>
        <w:jc w:val="center"/>
      </w:pPr>
      <w:r w:rsidRPr="00B76597">
        <w:rPr>
          <w:noProof/>
        </w:rPr>
        <w:drawing>
          <wp:inline distT="0" distB="0" distL="0" distR="0" wp14:anchorId="5B107F28" wp14:editId="408C98DD">
            <wp:extent cx="3756660" cy="1795947"/>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77525" cy="1805922"/>
                    </a:xfrm>
                    <a:prstGeom prst="rect">
                      <a:avLst/>
                    </a:prstGeom>
                    <a:noFill/>
                    <a:ln>
                      <a:noFill/>
                    </a:ln>
                  </pic:spPr>
                </pic:pic>
              </a:graphicData>
            </a:graphic>
          </wp:inline>
        </w:drawing>
      </w:r>
    </w:p>
    <w:p w14:paraId="1481030B" w14:textId="30750A32" w:rsidR="007B6527" w:rsidRPr="00B76597" w:rsidRDefault="007B6527" w:rsidP="00933196">
      <w:pPr>
        <w:pStyle w:val="Corpotesto"/>
        <w:spacing w:line="249" w:lineRule="auto"/>
        <w:ind w:left="426" w:hanging="7"/>
        <w:jc w:val="both"/>
        <w:rPr>
          <w:bCs/>
        </w:rPr>
      </w:pPr>
      <w:bookmarkStart w:id="3" w:name="_Hlk125465577"/>
      <w:r w:rsidRPr="00B76597">
        <w:rPr>
          <w:rFonts w:ascii="Arial"/>
          <w:b/>
        </w:rPr>
        <w:t>Figure</w:t>
      </w:r>
      <w:r w:rsidRPr="00B76597">
        <w:rPr>
          <w:rFonts w:ascii="Arial"/>
          <w:b/>
          <w:spacing w:val="-5"/>
        </w:rPr>
        <w:t xml:space="preserve"> </w:t>
      </w:r>
      <w:r w:rsidRPr="00B76597">
        <w:rPr>
          <w:rFonts w:ascii="Arial"/>
          <w:b/>
        </w:rPr>
        <w:t>1.</w:t>
      </w:r>
      <w:r w:rsidRPr="00B76597">
        <w:rPr>
          <w:rFonts w:ascii="Arial"/>
          <w:b/>
          <w:spacing w:val="8"/>
        </w:rPr>
        <w:t xml:space="preserve"> </w:t>
      </w:r>
      <w:r w:rsidRPr="00B76597">
        <w:rPr>
          <w:bCs/>
          <w:spacing w:val="8"/>
        </w:rPr>
        <w:t xml:space="preserve">Configuration of the </w:t>
      </w:r>
      <w:r w:rsidR="00FB32B4" w:rsidRPr="00B76597">
        <w:t>E-LEI-MS</w:t>
      </w:r>
      <w:r w:rsidRPr="00B76597">
        <w:rPr>
          <w:bCs/>
          <w:spacing w:val="8"/>
        </w:rPr>
        <w:t xml:space="preserve"> system.</w:t>
      </w:r>
    </w:p>
    <w:bookmarkEnd w:id="3"/>
    <w:p w14:paraId="27C56FD8" w14:textId="77777777" w:rsidR="009E74E5" w:rsidRPr="00B76597" w:rsidRDefault="009E74E5" w:rsidP="00D11625">
      <w:pPr>
        <w:pStyle w:val="Corpotesto"/>
        <w:ind w:left="125"/>
        <w:rPr>
          <w:b/>
          <w:bCs/>
        </w:rPr>
      </w:pPr>
      <w:r w:rsidRPr="00B76597">
        <w:rPr>
          <w:b/>
          <w:bCs/>
        </w:rPr>
        <w:lastRenderedPageBreak/>
        <w:t>Applications</w:t>
      </w:r>
    </w:p>
    <w:p w14:paraId="5C607A26" w14:textId="77777777" w:rsidR="009E74E5" w:rsidRPr="00B76597" w:rsidRDefault="009E74E5" w:rsidP="00D11625">
      <w:pPr>
        <w:pStyle w:val="Corpotesto"/>
        <w:numPr>
          <w:ilvl w:val="0"/>
          <w:numId w:val="3"/>
        </w:numPr>
        <w:ind w:left="845"/>
      </w:pPr>
      <w:r w:rsidRPr="00B76597">
        <w:rPr>
          <w:b/>
          <w:bCs/>
        </w:rPr>
        <w:t>Pharmaceuticals</w:t>
      </w:r>
    </w:p>
    <w:p w14:paraId="7C3AE4FC" w14:textId="38CE883C" w:rsidR="009E74E5" w:rsidRPr="00B76597" w:rsidRDefault="009E74E5" w:rsidP="007B6527">
      <w:pPr>
        <w:pStyle w:val="Corpotesto"/>
        <w:spacing w:line="249" w:lineRule="auto"/>
        <w:ind w:left="426" w:hanging="7"/>
      </w:pPr>
      <w:r w:rsidRPr="00B76597">
        <w:t xml:space="preserve">This application was focused on the untargeted identification of the main active ingredients in selected medicinal tablets. </w:t>
      </w:r>
      <w:proofErr w:type="spellStart"/>
      <w:r w:rsidRPr="00B76597">
        <w:t>Tiaprofenic</w:t>
      </w:r>
      <w:proofErr w:type="spellEnd"/>
      <w:r w:rsidRPr="00B76597">
        <w:t xml:space="preserve"> acid contained in </w:t>
      </w:r>
      <w:proofErr w:type="spellStart"/>
      <w:r w:rsidRPr="00B76597">
        <w:t>Surgamyl</w:t>
      </w:r>
      <w:proofErr w:type="spellEnd"/>
      <w:r w:rsidRPr="00B76597">
        <w:t xml:space="preserve"> tablets was detected and correctly identified by the NIST library in scan acquisition mode, despite the simultaneous presence of several excipients in the pharmaceutical formulation, which could adversely affect spectral similarity, therefore, compound identification. Figure 2a shows the total ion current (TIC) signal acquired during the </w:t>
      </w:r>
      <w:r w:rsidR="00FB32B4" w:rsidRPr="00B76597">
        <w:t xml:space="preserve">E-LEI-MS </w:t>
      </w:r>
      <w:r w:rsidRPr="00B76597">
        <w:t xml:space="preserve">analysis of </w:t>
      </w:r>
      <w:proofErr w:type="spellStart"/>
      <w:r w:rsidRPr="00B76597">
        <w:t>Surgamyl</w:t>
      </w:r>
      <w:proofErr w:type="spellEnd"/>
      <w:r w:rsidRPr="00B76597">
        <w:t>, showing a</w:t>
      </w:r>
      <w:r w:rsidR="001F11A0" w:rsidRPr="00B76597">
        <w:t xml:space="preserve"> signal</w:t>
      </w:r>
      <w:r w:rsidRPr="00B76597">
        <w:t xml:space="preserve"> increase at 3.00 min when the aspirated solution </w:t>
      </w:r>
      <w:r w:rsidR="0080284C" w:rsidRPr="00B76597">
        <w:t xml:space="preserve">in acetonitrile (ACN) </w:t>
      </w:r>
      <w:r w:rsidRPr="00B76597">
        <w:t xml:space="preserve">reached the EI source; Figure 2b shows the </w:t>
      </w:r>
      <w:proofErr w:type="spellStart"/>
      <w:r w:rsidRPr="00B76597">
        <w:t>tiaprofenic</w:t>
      </w:r>
      <w:proofErr w:type="spellEnd"/>
      <w:r w:rsidRPr="00B76597">
        <w:t xml:space="preserve"> acid identification by the NIST library search, with a spectral match of 93.6%. The experimental spectrum was recorded at 3.7 min. A few background ions (m/z 153 and 230) coming from the matrix do not interfere with the compound identification. </w:t>
      </w:r>
    </w:p>
    <w:p w14:paraId="7A6F87F0" w14:textId="664D428E" w:rsidR="0009799D" w:rsidRPr="00B76597" w:rsidRDefault="009E74E5" w:rsidP="007B6527">
      <w:pPr>
        <w:pStyle w:val="Corpotesto"/>
        <w:spacing w:line="249" w:lineRule="auto"/>
        <w:ind w:left="426" w:hanging="7"/>
      </w:pPr>
      <w:bookmarkStart w:id="4" w:name="_Hlk129550907"/>
      <w:r w:rsidRPr="00B76597">
        <w:t xml:space="preserve">A similar experiment was carried out using </w:t>
      </w:r>
      <w:proofErr w:type="spellStart"/>
      <w:r w:rsidRPr="00B76597">
        <w:t>Brufen</w:t>
      </w:r>
      <w:proofErr w:type="spellEnd"/>
      <w:r w:rsidRPr="00B76597">
        <w:t xml:space="preserve"> tablets (Figure 3): </w:t>
      </w:r>
      <w:r w:rsidR="0009799D" w:rsidRPr="00B76597">
        <w:t>the TIC signal increased significantly after the sampling</w:t>
      </w:r>
      <w:r w:rsidR="00E403F0" w:rsidRPr="00B76597">
        <w:t xml:space="preserve">, </w:t>
      </w:r>
      <w:bookmarkEnd w:id="4"/>
      <w:r w:rsidR="0009799D" w:rsidRPr="00B76597">
        <w:t>and the spectral match with the NIST library resulted in the undoubted identification of the active ingredient ibuprofen</w:t>
      </w:r>
      <w:r w:rsidR="001E4754" w:rsidRPr="00B76597">
        <w:t xml:space="preserve"> dissolved in ACN</w:t>
      </w:r>
      <w:r w:rsidR="0009799D" w:rsidRPr="00B76597">
        <w:t xml:space="preserve">. </w:t>
      </w:r>
      <w:r w:rsidR="00FB32B4" w:rsidRPr="00B76597">
        <w:t>E-LEI-MS</w:t>
      </w:r>
      <w:r w:rsidR="0009799D" w:rsidRPr="00B76597">
        <w:t xml:space="preserve"> capability to identify active ingredients in commercial drugs without sample preparation was demonstrated for both types of tablets.</w:t>
      </w:r>
      <w:r w:rsidR="00741AA0" w:rsidRPr="00B76597">
        <w:t xml:space="preserve"> </w:t>
      </w:r>
      <w:r w:rsidR="00C1675A" w:rsidRPr="00B76597">
        <w:t>For convenience, the MS acquisition starts before the actual sample analysis. The arrows in the figures indicate the moment the tip is positioned on the sample surface.</w:t>
      </w:r>
    </w:p>
    <w:p w14:paraId="6EB22BC4" w14:textId="3CFF3CD8" w:rsidR="001E4754" w:rsidRPr="00B76597" w:rsidRDefault="0009799D" w:rsidP="00FB32B4">
      <w:pPr>
        <w:pStyle w:val="Corpotesto"/>
        <w:ind w:left="426"/>
      </w:pPr>
      <w:r w:rsidRPr="00B76597">
        <w:t xml:space="preserve">The analysis of </w:t>
      </w:r>
      <w:proofErr w:type="spellStart"/>
      <w:r w:rsidRPr="00B76597">
        <w:t>NeoNisidina</w:t>
      </w:r>
      <w:proofErr w:type="spellEnd"/>
      <w:r w:rsidRPr="00B76597">
        <w:t xml:space="preserve"> tablets (Figure 4), containing acetylsalicylic acid (250 mg), acetaminophen (200 mg), and caffeine (25 mg) was carried out in scan acquisition mode</w:t>
      </w:r>
      <w:r w:rsidR="001E4754" w:rsidRPr="00B76597">
        <w:t>, using ACN as solvent</w:t>
      </w:r>
      <w:r w:rsidRPr="00B76597">
        <w:t>. Due to the simultaneous presence of three different targeted compounds in the same formulation, selected ions were monitored to visualize each specific signal. The selected ions were m/z 92, 120, and 138 for acetylsalicylic acid; m/z 109 and 151 for acetaminophen; m/z 109 and 194 for caffeine.</w:t>
      </w:r>
      <w:r w:rsidR="001E4754" w:rsidRPr="00B76597">
        <w:t xml:space="preserve"> </w:t>
      </w:r>
      <w:r w:rsidRPr="00B76597">
        <w:t xml:space="preserve">All fragments were properly detected in SIM, demonstrating </w:t>
      </w:r>
      <w:r w:rsidR="00FB32B4" w:rsidRPr="00B76597">
        <w:t xml:space="preserve">E-LEI-MS </w:t>
      </w:r>
      <w:r w:rsidRPr="00B76597">
        <w:t xml:space="preserve">capability of identifying multiple target compounds in the same untreated matrix. These applications demonstrate </w:t>
      </w:r>
      <w:r w:rsidR="00FB32B4" w:rsidRPr="00B76597">
        <w:t xml:space="preserve">E-LEI-MS </w:t>
      </w:r>
      <w:r w:rsidRPr="00B76597">
        <w:t xml:space="preserve">potential to identify different types of pharmaceuticals, underlining its utility in quality control and forensic applications when a rapid identification of substances is needed. Compared to other </w:t>
      </w:r>
      <w:r w:rsidR="00CA7C97" w:rsidRPr="00B76597">
        <w:t>efficient real-time MS</w:t>
      </w:r>
      <w:r w:rsidRPr="00B76597">
        <w:t xml:space="preserve"> technologies</w:t>
      </w:r>
      <w:r w:rsidR="00806CA1" w:rsidRPr="00B76597">
        <w:rPr>
          <w:vertAlign w:val="superscript"/>
        </w:rPr>
        <w:t>7</w:t>
      </w:r>
      <w:r w:rsidR="00DA3619" w:rsidRPr="00B76597">
        <w:rPr>
          <w:vertAlign w:val="superscript"/>
        </w:rPr>
        <w:t>,</w:t>
      </w:r>
      <w:r w:rsidR="00806CA1" w:rsidRPr="00B76597">
        <w:rPr>
          <w:vertAlign w:val="superscript"/>
        </w:rPr>
        <w:t>11</w:t>
      </w:r>
      <w:r w:rsidR="00D64195" w:rsidRPr="00B76597">
        <w:rPr>
          <w:vertAlign w:val="superscript"/>
        </w:rPr>
        <w:t>,12</w:t>
      </w:r>
      <w:r w:rsidRPr="00B76597">
        <w:t>,</w:t>
      </w:r>
      <w:r w:rsidR="007D37D9" w:rsidRPr="00B76597">
        <w:t xml:space="preserve"> </w:t>
      </w:r>
      <w:r w:rsidR="00FB32B4" w:rsidRPr="00B76597">
        <w:t>E-LEI-MS</w:t>
      </w:r>
      <w:r w:rsidR="007D37D9" w:rsidRPr="00B76597">
        <w:t xml:space="preserve"> </w:t>
      </w:r>
      <w:r w:rsidRPr="00B76597">
        <w:t>offers a high</w:t>
      </w:r>
      <w:r w:rsidR="00156474" w:rsidRPr="00B76597">
        <w:t>er</w:t>
      </w:r>
      <w:r w:rsidRPr="00B76597">
        <w:t xml:space="preserve"> identification capability because of the reproducible fragmentation pattern</w:t>
      </w:r>
      <w:r w:rsidR="00CA7C97" w:rsidRPr="00B76597">
        <w:t>.</w:t>
      </w:r>
      <w:r w:rsidRPr="00B76597">
        <w:t xml:space="preserve"> This application suggests also that the future perspective of coupling </w:t>
      </w:r>
      <w:r w:rsidR="00FB32B4" w:rsidRPr="00B76597">
        <w:t>E-LEI-MS</w:t>
      </w:r>
      <w:r w:rsidRPr="00B76597">
        <w:t xml:space="preserve"> to high-resolution mass spectrometry (HRMS) could be resolutive for identifying targets with the same fragments, such as m/z 109 for acetaminophen and caffeine</w:t>
      </w:r>
      <w:r w:rsidR="00102168" w:rsidRPr="00B76597">
        <w:t xml:space="preserve">, </w:t>
      </w:r>
      <w:bookmarkStart w:id="5" w:name="_Hlk129557261"/>
      <w:r w:rsidR="00102168" w:rsidRPr="00B76597">
        <w:t xml:space="preserve">which currently limits the </w:t>
      </w:r>
      <w:r w:rsidR="00863546" w:rsidRPr="00B76597">
        <w:t xml:space="preserve">specific </w:t>
      </w:r>
      <w:r w:rsidR="00AE07FF" w:rsidRPr="00B76597">
        <w:t xml:space="preserve">attribution of </w:t>
      </w:r>
      <w:r w:rsidR="00863546" w:rsidRPr="00B76597">
        <w:t>fragment</w:t>
      </w:r>
      <w:r w:rsidR="00AE07FF" w:rsidRPr="00B76597">
        <w:t>s</w:t>
      </w:r>
      <w:r w:rsidRPr="00B76597">
        <w:t>.</w:t>
      </w:r>
      <w:bookmarkEnd w:id="5"/>
      <w:r w:rsidR="00FB32B4" w:rsidRPr="00B76597">
        <w:t xml:space="preserve"> E-LEI-MS</w:t>
      </w:r>
      <w:r w:rsidR="003C3DCF" w:rsidRPr="00B76597">
        <w:t xml:space="preserve"> can be considered somehow a selective approach </w:t>
      </w:r>
      <w:r w:rsidR="001C4F5D" w:rsidRPr="00B76597">
        <w:t>considering that s</w:t>
      </w:r>
      <w:r w:rsidR="003C3DCF" w:rsidRPr="00B76597">
        <w:t>alts, heavy or non-volatile molecules</w:t>
      </w:r>
      <w:r w:rsidR="001C4F5D" w:rsidRPr="00B76597">
        <w:t xml:space="preserve"> are not ionized </w:t>
      </w:r>
      <w:r w:rsidR="00EF5837" w:rsidRPr="00B76597">
        <w:t xml:space="preserve">in </w:t>
      </w:r>
      <w:r w:rsidR="006706A2" w:rsidRPr="00B76597">
        <w:t xml:space="preserve">the </w:t>
      </w:r>
      <w:r w:rsidR="00EF5837" w:rsidRPr="00B76597">
        <w:t xml:space="preserve">EI </w:t>
      </w:r>
      <w:r w:rsidR="006706A2" w:rsidRPr="00B76597">
        <w:t xml:space="preserve">source </w:t>
      </w:r>
      <w:r w:rsidR="00EF5837" w:rsidRPr="00B76597">
        <w:t xml:space="preserve">and </w:t>
      </w:r>
      <w:r w:rsidR="001C4F5D" w:rsidRPr="00B76597">
        <w:t>then detected.</w:t>
      </w:r>
      <w:r w:rsidR="003C3DCF" w:rsidRPr="00B76597">
        <w:t xml:space="preserve"> </w:t>
      </w:r>
      <w:r w:rsidR="001C4F5D" w:rsidRPr="00B76597">
        <w:t>A</w:t>
      </w:r>
      <w:r w:rsidR="003C3DCF" w:rsidRPr="00B76597">
        <w:t>dducts</w:t>
      </w:r>
      <w:r w:rsidR="001C4F5D" w:rsidRPr="00B76597">
        <w:t xml:space="preserve"> are not formed compared with API sources</w:t>
      </w:r>
      <w:r w:rsidR="003C3DCF" w:rsidRPr="00B76597">
        <w:t xml:space="preserve">, and the </w:t>
      </w:r>
      <w:r w:rsidR="00E05CDE" w:rsidRPr="00B76597">
        <w:t>chosen</w:t>
      </w:r>
      <w:r w:rsidR="003C3DCF" w:rsidRPr="00B76597">
        <w:t xml:space="preserve"> solvent</w:t>
      </w:r>
      <w:r w:rsidR="001C4F5D" w:rsidRPr="00B76597">
        <w:t xml:space="preserve"> can</w:t>
      </w:r>
      <w:r w:rsidR="00EF5837" w:rsidRPr="00B76597">
        <w:t xml:space="preserve"> </w:t>
      </w:r>
      <w:r w:rsidR="00EF6CDA" w:rsidRPr="00B76597">
        <w:t xml:space="preserve">dissolve </w:t>
      </w:r>
      <w:r w:rsidR="00E05CDE" w:rsidRPr="00B76597">
        <w:t>selectively</w:t>
      </w:r>
      <w:r w:rsidR="00103E38" w:rsidRPr="00B76597">
        <w:t xml:space="preserve"> target analytes.</w:t>
      </w:r>
      <w:r w:rsidR="003C3DCF" w:rsidRPr="00B76597">
        <w:t xml:space="preserve"> </w:t>
      </w:r>
      <w:r w:rsidR="00CE3655" w:rsidRPr="00B76597">
        <w:t>Despite the complexity of the matrix, t</w:t>
      </w:r>
      <w:r w:rsidR="00045A4A" w:rsidRPr="00B76597">
        <w:t xml:space="preserve">hese experiments show clearly that EI </w:t>
      </w:r>
      <w:r w:rsidR="00E05CDE" w:rsidRPr="00B76597">
        <w:t>ionizes</w:t>
      </w:r>
      <w:r w:rsidR="00045A4A" w:rsidRPr="00B76597">
        <w:t xml:space="preserve"> </w:t>
      </w:r>
      <w:r w:rsidR="001C1B91" w:rsidRPr="00B76597">
        <w:t>the</w:t>
      </w:r>
      <w:r w:rsidR="00CE3655" w:rsidRPr="00B76597">
        <w:t xml:space="preserve"> main component of the pharmaceutical formulations</w:t>
      </w:r>
      <w:r w:rsidR="00103E38" w:rsidRPr="00B76597">
        <w:t>,</w:t>
      </w:r>
      <w:r w:rsidR="003E15E5" w:rsidRPr="00B76597">
        <w:t xml:space="preserve"> </w:t>
      </w:r>
      <w:r w:rsidR="00250E14" w:rsidRPr="00B76597">
        <w:t>generating spectra</w:t>
      </w:r>
      <w:r w:rsidR="00103E38" w:rsidRPr="00B76597">
        <w:t xml:space="preserve"> not affected by excipients and other interferent components</w:t>
      </w:r>
      <w:r w:rsidR="00E25113" w:rsidRPr="00B76597">
        <w:t>.</w:t>
      </w:r>
      <w:r w:rsidR="008043AF" w:rsidRPr="00B76597">
        <w:t xml:space="preserve"> </w:t>
      </w:r>
      <w:r w:rsidR="00FD3DD9" w:rsidRPr="00B76597">
        <w:t>S</w:t>
      </w:r>
      <w:r w:rsidR="00361159" w:rsidRPr="00B76597">
        <w:t xml:space="preserve">pectra </w:t>
      </w:r>
      <w:r w:rsidR="00A9522D" w:rsidRPr="00B76597">
        <w:t>deconvolution</w:t>
      </w:r>
      <w:r w:rsidR="00361159" w:rsidRPr="00B76597">
        <w:t xml:space="preserve"> </w:t>
      </w:r>
      <w:r w:rsidR="00E05CDE" w:rsidRPr="00B76597">
        <w:t xml:space="preserve">can </w:t>
      </w:r>
      <w:r w:rsidR="00F507FA" w:rsidRPr="00B76597">
        <w:t xml:space="preserve">further </w:t>
      </w:r>
      <w:r w:rsidR="00E05CDE" w:rsidRPr="00B76597">
        <w:t>increase</w:t>
      </w:r>
      <w:r w:rsidR="00FD3DD9" w:rsidRPr="00B76597">
        <w:t xml:space="preserve"> the library match score</w:t>
      </w:r>
      <w:r w:rsidR="00F507FA" w:rsidRPr="00B76597">
        <w:t>.</w:t>
      </w:r>
    </w:p>
    <w:p w14:paraId="4445F770" w14:textId="77777777" w:rsidR="001E4754" w:rsidRPr="00B76597" w:rsidRDefault="001E4754" w:rsidP="007B6527">
      <w:pPr>
        <w:pStyle w:val="Corpotesto"/>
        <w:spacing w:line="249" w:lineRule="auto"/>
        <w:ind w:left="426" w:hanging="7"/>
        <w:sectPr w:rsidR="001E4754" w:rsidRPr="00B76597" w:rsidSect="00AC0FF9">
          <w:footerReference w:type="default" r:id="rId9"/>
          <w:type w:val="continuous"/>
          <w:pgSz w:w="12240" w:h="15840"/>
          <w:pgMar w:top="1100" w:right="980" w:bottom="280" w:left="1000" w:header="720" w:footer="720" w:gutter="0"/>
          <w:cols w:space="720"/>
        </w:sectPr>
      </w:pPr>
    </w:p>
    <w:p w14:paraId="4B3259A1" w14:textId="77777777" w:rsidR="00A55DA7" w:rsidRPr="00B76597" w:rsidRDefault="00A55DA7" w:rsidP="00A55DA7">
      <w:pPr>
        <w:spacing w:line="14" w:lineRule="auto"/>
        <w:ind w:left="567"/>
        <w:jc w:val="both"/>
        <w:rPr>
          <w:rFonts w:ascii="Arial" w:hAnsi="Arial" w:cs="Arial"/>
          <w:b/>
          <w:kern w:val="20"/>
          <w:sz w:val="20"/>
          <w:szCs w:val="20"/>
        </w:rPr>
      </w:pPr>
    </w:p>
    <w:p w14:paraId="65A55C70" w14:textId="1C2DA542" w:rsidR="00A55DA7" w:rsidRPr="00B76597" w:rsidRDefault="00506594" w:rsidP="00A75E20">
      <w:pPr>
        <w:ind w:left="426" w:right="-333"/>
        <w:jc w:val="both"/>
        <w:rPr>
          <w:rFonts w:ascii="Arial" w:hAnsi="Arial" w:cs="Arial"/>
          <w:b/>
          <w:kern w:val="20"/>
          <w:sz w:val="20"/>
          <w:szCs w:val="20"/>
        </w:rPr>
      </w:pPr>
      <w:r w:rsidRPr="00B76597">
        <w:rPr>
          <w:noProof/>
        </w:rPr>
        <w:drawing>
          <wp:inline distT="0" distB="0" distL="0" distR="0" wp14:anchorId="11D11B5E" wp14:editId="14C853D6">
            <wp:extent cx="3028950" cy="3426460"/>
            <wp:effectExtent l="0" t="0" r="0" b="2540"/>
            <wp:docPr id="1429" name="Immagine 1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28950" cy="3426460"/>
                    </a:xfrm>
                    <a:prstGeom prst="rect">
                      <a:avLst/>
                    </a:prstGeom>
                    <a:noFill/>
                    <a:ln>
                      <a:noFill/>
                    </a:ln>
                  </pic:spPr>
                </pic:pic>
              </a:graphicData>
            </a:graphic>
          </wp:inline>
        </w:drawing>
      </w:r>
    </w:p>
    <w:p w14:paraId="13D8248F" w14:textId="2058738F" w:rsidR="00A55DA7" w:rsidRPr="00B76597" w:rsidRDefault="00A70D7C" w:rsidP="008870AC">
      <w:pPr>
        <w:spacing w:line="204" w:lineRule="auto"/>
        <w:ind w:left="567" w:right="-335"/>
        <w:rPr>
          <w:rFonts w:ascii="Arno Pro" w:hAnsi="Arno Pro"/>
          <w:bCs/>
          <w:kern w:val="20"/>
          <w:sz w:val="20"/>
          <w:szCs w:val="20"/>
        </w:rPr>
      </w:pPr>
      <w:bookmarkStart w:id="6" w:name="_Hlk126079672"/>
      <w:r w:rsidRPr="00B76597">
        <w:rPr>
          <w:rFonts w:ascii="Arial" w:hAnsi="Arial" w:cs="Arial"/>
          <w:b/>
          <w:kern w:val="20"/>
          <w:sz w:val="20"/>
          <w:szCs w:val="20"/>
        </w:rPr>
        <w:t>Figure 2.</w:t>
      </w:r>
      <w:r w:rsidRPr="00B76597">
        <w:rPr>
          <w:rFonts w:ascii="Arno Pro" w:hAnsi="Arno Pro"/>
          <w:bCs/>
          <w:kern w:val="20"/>
          <w:sz w:val="18"/>
        </w:rPr>
        <w:t xml:space="preserve"> </w:t>
      </w:r>
      <w:r w:rsidRPr="00B76597">
        <w:rPr>
          <w:bCs/>
          <w:kern w:val="20"/>
          <w:sz w:val="20"/>
          <w:szCs w:val="20"/>
        </w:rPr>
        <w:t xml:space="preserve">(A) Analysis of a </w:t>
      </w:r>
      <w:proofErr w:type="spellStart"/>
      <w:r w:rsidRPr="00B76597">
        <w:rPr>
          <w:bCs/>
          <w:kern w:val="20"/>
          <w:sz w:val="20"/>
          <w:szCs w:val="20"/>
        </w:rPr>
        <w:t>Surgamyl</w:t>
      </w:r>
      <w:proofErr w:type="spellEnd"/>
      <w:r w:rsidRPr="00B76597">
        <w:rPr>
          <w:bCs/>
          <w:kern w:val="20"/>
          <w:sz w:val="20"/>
          <w:szCs w:val="20"/>
        </w:rPr>
        <w:t xml:space="preserve"> tablet: TIC; (B) NIST</w:t>
      </w:r>
      <w:r w:rsidR="00E830B4" w:rsidRPr="00B76597">
        <w:rPr>
          <w:bCs/>
          <w:kern w:val="20"/>
          <w:sz w:val="20"/>
          <w:szCs w:val="20"/>
        </w:rPr>
        <w:t xml:space="preserve"> </w:t>
      </w:r>
      <w:r w:rsidRPr="00B76597">
        <w:rPr>
          <w:bCs/>
          <w:kern w:val="20"/>
          <w:sz w:val="20"/>
          <w:szCs w:val="20"/>
        </w:rPr>
        <w:t xml:space="preserve">library spectrum matching: red, experimental </w:t>
      </w:r>
      <w:r w:rsidR="00E3632D" w:rsidRPr="00B76597">
        <w:rPr>
          <w:bCs/>
          <w:kern w:val="20"/>
          <w:sz w:val="20"/>
          <w:szCs w:val="20"/>
        </w:rPr>
        <w:t>s</w:t>
      </w:r>
      <w:r w:rsidRPr="00B76597">
        <w:rPr>
          <w:bCs/>
          <w:kern w:val="20"/>
          <w:sz w:val="20"/>
          <w:szCs w:val="20"/>
        </w:rPr>
        <w:t>pectrum; blue, library spectrum.</w:t>
      </w:r>
      <w:r w:rsidR="00914313" w:rsidRPr="00B76597">
        <w:rPr>
          <w:bCs/>
          <w:kern w:val="20"/>
          <w:sz w:val="20"/>
          <w:szCs w:val="20"/>
        </w:rPr>
        <w:t xml:space="preserve"> The arrow indicates the sampling start.</w:t>
      </w:r>
    </w:p>
    <w:bookmarkEnd w:id="6"/>
    <w:p w14:paraId="65FF3CB1" w14:textId="37FE5BE0" w:rsidR="00A75E20" w:rsidRPr="00B76597" w:rsidRDefault="00A75E20" w:rsidP="00FA0B57">
      <w:pPr>
        <w:jc w:val="both"/>
        <w:rPr>
          <w:rFonts w:ascii="Arial" w:hAnsi="Arial" w:cs="Arial"/>
          <w:b/>
          <w:kern w:val="20"/>
          <w:sz w:val="20"/>
          <w:szCs w:val="20"/>
        </w:rPr>
      </w:pPr>
      <w:r w:rsidRPr="00B76597">
        <w:rPr>
          <w:rFonts w:ascii="Arno Pro" w:hAnsi="Arno Pro"/>
          <w:bCs/>
          <w:kern w:val="20"/>
          <w:sz w:val="20"/>
          <w:szCs w:val="20"/>
        </w:rPr>
        <w:br w:type="column"/>
      </w:r>
      <w:r w:rsidR="00506594" w:rsidRPr="00B76597">
        <w:rPr>
          <w:noProof/>
        </w:rPr>
        <w:drawing>
          <wp:inline distT="0" distB="0" distL="0" distR="0" wp14:anchorId="4E6E1B39" wp14:editId="43855329">
            <wp:extent cx="3028950" cy="3060700"/>
            <wp:effectExtent l="0" t="0" r="0" b="6350"/>
            <wp:docPr id="1428" name="Immagine 1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28950" cy="3060700"/>
                    </a:xfrm>
                    <a:prstGeom prst="rect">
                      <a:avLst/>
                    </a:prstGeom>
                    <a:noFill/>
                    <a:ln>
                      <a:noFill/>
                    </a:ln>
                  </pic:spPr>
                </pic:pic>
              </a:graphicData>
            </a:graphic>
          </wp:inline>
        </w:drawing>
      </w:r>
    </w:p>
    <w:p w14:paraId="0BC83BBA" w14:textId="77777777" w:rsidR="008870AC" w:rsidRPr="00B76597" w:rsidRDefault="008870AC" w:rsidP="00A55DA7">
      <w:pPr>
        <w:ind w:left="284"/>
        <w:jc w:val="both"/>
        <w:rPr>
          <w:rFonts w:ascii="Arial" w:hAnsi="Arial" w:cs="Arial"/>
          <w:b/>
          <w:kern w:val="20"/>
          <w:sz w:val="20"/>
          <w:szCs w:val="20"/>
        </w:rPr>
      </w:pPr>
    </w:p>
    <w:p w14:paraId="6219AA1E" w14:textId="77777777" w:rsidR="008A6963" w:rsidRPr="00B76597" w:rsidRDefault="008A6963" w:rsidP="00914313">
      <w:pPr>
        <w:spacing w:line="204" w:lineRule="auto"/>
        <w:ind w:left="284"/>
        <w:rPr>
          <w:rFonts w:ascii="Arial" w:hAnsi="Arial" w:cs="Arial"/>
          <w:b/>
          <w:kern w:val="20"/>
          <w:sz w:val="20"/>
          <w:szCs w:val="20"/>
        </w:rPr>
      </w:pPr>
    </w:p>
    <w:p w14:paraId="1AA7D266" w14:textId="7C55F037" w:rsidR="00A70D7C" w:rsidRPr="00B76597" w:rsidRDefault="005C3652" w:rsidP="00914313">
      <w:pPr>
        <w:spacing w:line="204" w:lineRule="auto"/>
        <w:ind w:left="284"/>
        <w:rPr>
          <w:rFonts w:ascii="Arno Pro" w:hAnsi="Arno Pro"/>
          <w:bCs/>
          <w:kern w:val="20"/>
          <w:sz w:val="18"/>
        </w:rPr>
        <w:sectPr w:rsidR="00A70D7C" w:rsidRPr="00B76597" w:rsidSect="00A70D7C">
          <w:type w:val="continuous"/>
          <w:pgSz w:w="12240" w:h="15840"/>
          <w:pgMar w:top="1100" w:right="980" w:bottom="280" w:left="1000" w:header="720" w:footer="720" w:gutter="0"/>
          <w:cols w:num="2" w:space="720"/>
        </w:sectPr>
      </w:pPr>
      <w:r w:rsidRPr="00B76597">
        <w:rPr>
          <w:rFonts w:ascii="Arial" w:hAnsi="Arial" w:cs="Arial"/>
          <w:b/>
          <w:kern w:val="20"/>
          <w:sz w:val="20"/>
          <w:szCs w:val="20"/>
        </w:rPr>
        <w:t xml:space="preserve">Figure 3. </w:t>
      </w:r>
      <w:bookmarkStart w:id="7" w:name="_Hlk125469297"/>
      <w:r w:rsidR="00A55DA7" w:rsidRPr="00B76597">
        <w:rPr>
          <w:bCs/>
          <w:kern w:val="20"/>
          <w:sz w:val="20"/>
          <w:szCs w:val="20"/>
        </w:rPr>
        <w:t xml:space="preserve">(A) Analysis of a </w:t>
      </w:r>
      <w:proofErr w:type="spellStart"/>
      <w:r w:rsidR="00A55DA7" w:rsidRPr="00B76597">
        <w:rPr>
          <w:bCs/>
          <w:kern w:val="20"/>
          <w:sz w:val="20"/>
          <w:szCs w:val="20"/>
        </w:rPr>
        <w:t>Brufen</w:t>
      </w:r>
      <w:proofErr w:type="spellEnd"/>
      <w:r w:rsidR="00A55DA7" w:rsidRPr="00B76597">
        <w:rPr>
          <w:bCs/>
          <w:kern w:val="20"/>
          <w:sz w:val="20"/>
          <w:szCs w:val="20"/>
        </w:rPr>
        <w:t xml:space="preserve"> tablet: TIC; (B) NIST library spectrum matching: red, experimental spectrum; blue, library spectrum.</w:t>
      </w:r>
      <w:bookmarkEnd w:id="7"/>
      <w:r w:rsidR="00914313" w:rsidRPr="00B76597">
        <w:rPr>
          <w:bCs/>
          <w:kern w:val="20"/>
          <w:sz w:val="20"/>
          <w:szCs w:val="20"/>
        </w:rPr>
        <w:t xml:space="preserve"> </w:t>
      </w:r>
      <w:bookmarkStart w:id="8" w:name="_Hlk129602754"/>
      <w:r w:rsidR="00914313" w:rsidRPr="00B76597">
        <w:rPr>
          <w:bCs/>
          <w:kern w:val="20"/>
          <w:sz w:val="20"/>
          <w:szCs w:val="20"/>
        </w:rPr>
        <w:t>The arrow indicates the sampling start.</w:t>
      </w:r>
      <w:bookmarkEnd w:id="8"/>
    </w:p>
    <w:p w14:paraId="333F627B" w14:textId="77777777" w:rsidR="0009799D" w:rsidRPr="00B76597" w:rsidRDefault="0009799D" w:rsidP="008870AC">
      <w:pPr>
        <w:pStyle w:val="Corpotesto"/>
        <w:numPr>
          <w:ilvl w:val="0"/>
          <w:numId w:val="3"/>
        </w:numPr>
      </w:pPr>
      <w:proofErr w:type="gramStart"/>
      <w:r w:rsidRPr="00B76597">
        <w:rPr>
          <w:b/>
          <w:bCs/>
        </w:rPr>
        <w:lastRenderedPageBreak/>
        <w:t>Pesticides</w:t>
      </w:r>
      <w:proofErr w:type="gramEnd"/>
      <w:r w:rsidRPr="00B76597">
        <w:rPr>
          <w:b/>
          <w:bCs/>
        </w:rPr>
        <w:t xml:space="preserve"> analysis and food quality control</w:t>
      </w:r>
    </w:p>
    <w:p w14:paraId="21B1D0D7" w14:textId="432E421C" w:rsidR="00FA0A03" w:rsidRPr="00B76597" w:rsidRDefault="0009799D" w:rsidP="00D11625">
      <w:pPr>
        <w:pStyle w:val="Corpotesto"/>
        <w:ind w:left="426"/>
      </w:pPr>
      <w:r w:rsidRPr="00B76597">
        <w:t xml:space="preserve">A targeted determination of pesticides in fruit peels was carried out to demonstrate the applicability of </w:t>
      </w:r>
      <w:r w:rsidR="00402591" w:rsidRPr="00B76597">
        <w:t>E-LEI-MS</w:t>
      </w:r>
      <w:r w:rsidR="007D37D9" w:rsidRPr="00B76597">
        <w:t xml:space="preserve"> </w:t>
      </w:r>
      <w:r w:rsidRPr="00B76597">
        <w:t xml:space="preserve">in food and environmental analysis. Pesticides were selected based on their specific use on orange and banana fruits; in particular, chlorpyrifos and </w:t>
      </w:r>
      <w:proofErr w:type="spellStart"/>
      <w:r w:rsidRPr="00B76597">
        <w:t>imazalil</w:t>
      </w:r>
      <w:proofErr w:type="spellEnd"/>
      <w:r w:rsidRPr="00B76597">
        <w:t xml:space="preserve"> were used to fortify orange peels, and benomyl was used on banana peels. An orange peel specimen (3 x 3 cm, 0.5 cm thickness) was fortified with 20 </w:t>
      </w:r>
      <w:r w:rsidRPr="00B76597">
        <w:rPr>
          <w:rFonts w:ascii="Symbol" w:hAnsi="Symbol"/>
        </w:rPr>
        <w:t></w:t>
      </w:r>
      <w:r w:rsidRPr="00B76597">
        <w:t>L of chlorpyrifos solution at a concentration of 1000 mg/L.</w:t>
      </w:r>
      <w:r w:rsidR="00540601" w:rsidRPr="00B76597">
        <w:t xml:space="preserve"> T</w:t>
      </w:r>
      <w:r w:rsidRPr="00B76597">
        <w:t xml:space="preserve">he orange specimen was stored for 24 hours at room temperature to allow the complete standard adsorption on the surface and solvent evaporation </w:t>
      </w:r>
      <w:r w:rsidR="00EE3AB9" w:rsidRPr="00B76597">
        <w:t>before</w:t>
      </w:r>
      <w:r w:rsidRPr="00B76597">
        <w:t xml:space="preserve"> analysis. The same procedure was repeated using the same volume of an </w:t>
      </w:r>
      <w:proofErr w:type="spellStart"/>
      <w:r w:rsidRPr="00B76597">
        <w:t>imazalil</w:t>
      </w:r>
      <w:proofErr w:type="spellEnd"/>
      <w:r w:rsidRPr="00B76597">
        <w:t xml:space="preserve"> solution at a concentration of 1000 mg/L.</w:t>
      </w:r>
      <w:r w:rsidR="00E25113" w:rsidRPr="00B76597">
        <w:t xml:space="preserve"> </w:t>
      </w:r>
      <w:r w:rsidR="00540601" w:rsidRPr="00B76597">
        <w:t>Th</w:t>
      </w:r>
      <w:r w:rsidR="004F214C" w:rsidRPr="00B76597">
        <w:t>e</w:t>
      </w:r>
      <w:r w:rsidR="00540601" w:rsidRPr="00B76597">
        <w:t xml:space="preserve"> concentration</w:t>
      </w:r>
      <w:r w:rsidR="004F214C" w:rsidRPr="00B76597">
        <w:t>s of the two pesticide solutions were calculated</w:t>
      </w:r>
      <w:r w:rsidR="00540601" w:rsidRPr="00B76597">
        <w:t xml:space="preserve"> </w:t>
      </w:r>
      <w:r w:rsidR="004F214C" w:rsidRPr="00B76597">
        <w:t xml:space="preserve">to </w:t>
      </w:r>
      <w:r w:rsidR="008043AF" w:rsidRPr="00B76597">
        <w:t xml:space="preserve">match </w:t>
      </w:r>
      <w:r w:rsidR="004F214C" w:rsidRPr="00B76597">
        <w:t>approximately</w:t>
      </w:r>
      <w:r w:rsidR="00540601" w:rsidRPr="00B76597">
        <w:rPr>
          <w:rStyle w:val="Rimandocommento"/>
        </w:rPr>
        <w:t xml:space="preserve"> </w:t>
      </w:r>
      <w:r w:rsidR="00540601" w:rsidRPr="00B76597">
        <w:t xml:space="preserve">those present in </w:t>
      </w:r>
      <w:r w:rsidR="004F214C" w:rsidRPr="00B76597">
        <w:t xml:space="preserve">common </w:t>
      </w:r>
      <w:r w:rsidR="00540601" w:rsidRPr="00B76597">
        <w:t xml:space="preserve">commercial </w:t>
      </w:r>
      <w:r w:rsidR="004F214C" w:rsidRPr="00B76597">
        <w:t>formulations</w:t>
      </w:r>
      <w:r w:rsidR="00540601" w:rsidRPr="00B76597">
        <w:t xml:space="preserve"> used in agriculture. </w:t>
      </w:r>
      <w:r w:rsidRPr="00B76597">
        <w:t xml:space="preserve">The experimental results are shown in Figure 5. TIC signals were clearly defined, and chlorpyrifos and </w:t>
      </w:r>
      <w:proofErr w:type="spellStart"/>
      <w:r w:rsidRPr="00B76597">
        <w:t>imazalil</w:t>
      </w:r>
      <w:proofErr w:type="spellEnd"/>
      <w:r w:rsidRPr="00B76597">
        <w:t xml:space="preserve"> EI spectra were correctly identified by the NIST library with a spectral similarity of 90.3 and 97.0%, respectively, despite the presence of the matrix. A banana peel specimen (3 x 3 cm, 0.5 cm thickness) was fortified with 20 </w:t>
      </w:r>
      <w:r w:rsidRPr="00B76597">
        <w:rPr>
          <w:rFonts w:ascii="Symbol" w:hAnsi="Symbol"/>
        </w:rPr>
        <w:t></w:t>
      </w:r>
      <w:r w:rsidRPr="00B76597">
        <w:t xml:space="preserve">L of a benomyl solution at a concentration of 1000 mg/L. In this case, the identification resulted in a </w:t>
      </w:r>
      <w:r w:rsidR="00E71981" w:rsidRPr="00B76597">
        <w:t xml:space="preserve">match equal to 75.2% </w:t>
      </w:r>
      <w:r w:rsidRPr="00B76597">
        <w:t>(</w:t>
      </w:r>
      <w:r w:rsidR="00E71981" w:rsidRPr="00B76597">
        <w:t>Figure S</w:t>
      </w:r>
      <w:r w:rsidR="009752D3" w:rsidRPr="00B76597">
        <w:t>5</w:t>
      </w:r>
      <w:r w:rsidRPr="00B76597">
        <w:t>)</w:t>
      </w:r>
      <w:r w:rsidR="00E71981" w:rsidRPr="00B76597">
        <w:t xml:space="preserve">. </w:t>
      </w:r>
      <w:r w:rsidR="009A2C5F" w:rsidRPr="00B76597">
        <w:t xml:space="preserve">Following solvent evaporation, the contaminants were distributed onto an area of the peel surface of approximately one square centimeter, resulting in a pesticide distribution of approximately 20 </w:t>
      </w:r>
      <w:r w:rsidR="009A2C5F" w:rsidRPr="00B76597">
        <w:sym w:font="Symbol" w:char="F06D"/>
      </w:r>
      <w:r w:rsidR="009A2C5F" w:rsidRPr="00B76597">
        <w:t>g/cm</w:t>
      </w:r>
      <w:r w:rsidR="009A2C5F" w:rsidRPr="00B76597">
        <w:rPr>
          <w:vertAlign w:val="superscript"/>
        </w:rPr>
        <w:t>2</w:t>
      </w:r>
      <w:r w:rsidR="009A2C5F" w:rsidRPr="00B76597">
        <w:t>.</w:t>
      </w:r>
      <w:r w:rsidR="00B844C6" w:rsidRPr="00B76597">
        <w:t xml:space="preserve"> </w:t>
      </w:r>
      <w:r w:rsidR="001D336C" w:rsidRPr="00B76597">
        <w:t xml:space="preserve">Moreover, the amount of </w:t>
      </w:r>
      <w:r w:rsidR="00E540B0" w:rsidRPr="00B76597">
        <w:t>standard</w:t>
      </w:r>
      <w:r w:rsidR="001D336C" w:rsidRPr="00B76597">
        <w:t xml:space="preserve"> reaching the </w:t>
      </w:r>
      <w:r w:rsidR="00E540B0" w:rsidRPr="00B76597">
        <w:t xml:space="preserve">MS is related to the sampling tip aspiration. </w:t>
      </w:r>
      <w:r w:rsidR="00F13577" w:rsidRPr="00B76597">
        <w:t>Based on</w:t>
      </w:r>
      <w:r w:rsidR="00E540B0" w:rsidRPr="00B76597">
        <w:t xml:space="preserve"> th</w:t>
      </w:r>
      <w:r w:rsidR="00B844C6" w:rsidRPr="00B76597">
        <w:t>ese</w:t>
      </w:r>
      <w:r w:rsidR="00E540B0" w:rsidRPr="00B76597">
        <w:t xml:space="preserve"> consideration</w:t>
      </w:r>
      <w:r w:rsidR="00B844C6" w:rsidRPr="00B76597">
        <w:t>s</w:t>
      </w:r>
      <w:r w:rsidR="00E540B0" w:rsidRPr="00B76597">
        <w:t xml:space="preserve">, the obtained signal and the spectral match </w:t>
      </w:r>
      <w:r w:rsidR="00E71981" w:rsidRPr="00B76597">
        <w:t>were</w:t>
      </w:r>
      <w:r w:rsidR="009C33E8" w:rsidRPr="00B76597">
        <w:t xml:space="preserve"> </w:t>
      </w:r>
      <w:r w:rsidR="00032AF7" w:rsidRPr="00B76597">
        <w:t xml:space="preserve">satisfactory. </w:t>
      </w:r>
    </w:p>
    <w:p w14:paraId="3DA59EDF" w14:textId="5500A601" w:rsidR="00F95F73" w:rsidRPr="00B76597" w:rsidRDefault="00506594" w:rsidP="00D11625">
      <w:pPr>
        <w:pStyle w:val="Corpotesto"/>
        <w:ind w:left="426"/>
      </w:pPr>
      <w:r w:rsidRPr="00B76597">
        <w:rPr>
          <w:noProof/>
        </w:rPr>
        <w:drawing>
          <wp:inline distT="0" distB="0" distL="0" distR="0" wp14:anchorId="50FC8B93" wp14:editId="0F8F28DD">
            <wp:extent cx="6169065" cy="5524500"/>
            <wp:effectExtent l="0" t="0" r="3175" b="0"/>
            <wp:docPr id="1426" name="Immagine 1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74896" cy="5529722"/>
                    </a:xfrm>
                    <a:prstGeom prst="rect">
                      <a:avLst/>
                    </a:prstGeom>
                    <a:noFill/>
                    <a:ln>
                      <a:noFill/>
                    </a:ln>
                  </pic:spPr>
                </pic:pic>
              </a:graphicData>
            </a:graphic>
          </wp:inline>
        </w:drawing>
      </w:r>
    </w:p>
    <w:p w14:paraId="15CCB7E4" w14:textId="77777777" w:rsidR="00F95F73" w:rsidRPr="00B76597" w:rsidRDefault="00F95F73" w:rsidP="00D11625">
      <w:pPr>
        <w:pStyle w:val="Corpotesto"/>
        <w:ind w:left="426"/>
      </w:pPr>
    </w:p>
    <w:p w14:paraId="3C2B9D04" w14:textId="05C98DFA" w:rsidR="00E74BB9" w:rsidRPr="00B76597" w:rsidRDefault="007D7F4F" w:rsidP="00D11625">
      <w:pPr>
        <w:pStyle w:val="Corpotesto"/>
        <w:ind w:left="493" w:right="54"/>
        <w:rPr>
          <w:bCs/>
          <w:kern w:val="20"/>
        </w:rPr>
      </w:pPr>
      <w:r w:rsidRPr="00B76597">
        <w:rPr>
          <w:rFonts w:ascii="Arial"/>
          <w:b/>
        </w:rPr>
        <w:t>Figure</w:t>
      </w:r>
      <w:r w:rsidRPr="00B76597">
        <w:rPr>
          <w:rFonts w:ascii="Arial"/>
          <w:b/>
          <w:spacing w:val="-5"/>
        </w:rPr>
        <w:t xml:space="preserve"> </w:t>
      </w:r>
      <w:r w:rsidRPr="00B76597">
        <w:rPr>
          <w:rFonts w:ascii="Arial"/>
          <w:b/>
        </w:rPr>
        <w:t>4.</w:t>
      </w:r>
      <w:r w:rsidRPr="00B76597">
        <w:rPr>
          <w:rFonts w:ascii="Arial"/>
          <w:b/>
          <w:spacing w:val="8"/>
        </w:rPr>
        <w:t xml:space="preserve"> </w:t>
      </w:r>
      <w:r w:rsidRPr="00B76597">
        <w:rPr>
          <w:bCs/>
          <w:kern w:val="20"/>
        </w:rPr>
        <w:t xml:space="preserve">(A) Analysis of a </w:t>
      </w:r>
      <w:proofErr w:type="spellStart"/>
      <w:r w:rsidRPr="00B76597">
        <w:rPr>
          <w:bCs/>
          <w:kern w:val="20"/>
        </w:rPr>
        <w:t>NeoNisidina</w:t>
      </w:r>
      <w:proofErr w:type="spellEnd"/>
      <w:r w:rsidRPr="00B76597">
        <w:rPr>
          <w:bCs/>
          <w:kern w:val="20"/>
        </w:rPr>
        <w:t xml:space="preserve"> tablet: TIC; (B) EI experimental full spectrum; (C) acetaminophen selected ions: SIM; (D) acetylsalicylic acid selected ions: SIM; (E) caffeine selected ions: SIM.</w:t>
      </w:r>
      <w:r w:rsidR="00914313" w:rsidRPr="00B76597">
        <w:rPr>
          <w:bCs/>
          <w:kern w:val="20"/>
        </w:rPr>
        <w:t xml:space="preserve"> The arrow indicates the sampling start.</w:t>
      </w:r>
    </w:p>
    <w:p w14:paraId="70336523" w14:textId="5BDEB973" w:rsidR="00E74BB9" w:rsidRPr="00B76597" w:rsidRDefault="00E74BB9" w:rsidP="00E74BB9">
      <w:pPr>
        <w:pStyle w:val="Corpotesto"/>
        <w:ind w:left="426"/>
      </w:pPr>
      <w:r w:rsidRPr="00B76597">
        <w:lastRenderedPageBreak/>
        <w:t>A quantitative approach was attempted by calculating a calibration curve for chlorpyrifos. Solutions of chlorpyrifos at five concentration levels (50, 100, 500, 1000, and 2000 mg/L) were used to fortify orange peel specimens. The analyses were carried out by sampling each peel for 1 minute, and the curves were plotted based on the concentration levels (x-axis) and the recorded areas of the signals corresponding to m/z 314 ion (y-axis) (Figure S</w:t>
      </w:r>
      <w:r w:rsidR="009752D3" w:rsidRPr="00B76597">
        <w:t>6</w:t>
      </w:r>
      <w:r w:rsidRPr="00B76597">
        <w:t>). The resulting equation was y=48302.6x–2371974.6 with a coefficient of determination R</w:t>
      </w:r>
      <w:r w:rsidRPr="00B76597">
        <w:rPr>
          <w:vertAlign w:val="superscript"/>
        </w:rPr>
        <w:t>2</w:t>
      </w:r>
      <w:r w:rsidRPr="00B76597">
        <w:t xml:space="preserve"> of 0.9950</w:t>
      </w:r>
      <w:r w:rsidR="00087D5E" w:rsidRPr="00B76597">
        <w:t xml:space="preserve"> and completely satisfactory</w:t>
      </w:r>
      <w:r w:rsidRPr="00B76597">
        <w:t xml:space="preserve">, considering the wide range of concentrations tested, the total absence of sample preparation, and, especially, the prototype stage of </w:t>
      </w:r>
      <w:r w:rsidR="00402591" w:rsidRPr="00B76597">
        <w:t>E-LEI-MS</w:t>
      </w:r>
      <w:r w:rsidRPr="00B76597">
        <w:t xml:space="preserve">. No carryover was </w:t>
      </w:r>
      <w:r w:rsidR="00A9522D" w:rsidRPr="00B76597">
        <w:t>observed,</w:t>
      </w:r>
      <w:r w:rsidRPr="00B76597">
        <w:t xml:space="preserve"> and repeatability resulted in a coefficient of variability (CV%) within 8% for all concentration levels.</w:t>
      </w:r>
    </w:p>
    <w:p w14:paraId="7EBBE2E0" w14:textId="1498B28C" w:rsidR="00E74BB9" w:rsidRPr="00B76597" w:rsidRDefault="00D51475" w:rsidP="00D51475">
      <w:pPr>
        <w:pStyle w:val="Corpotesto"/>
        <w:ind w:left="493" w:right="54"/>
        <w:rPr>
          <w:bCs/>
        </w:rPr>
      </w:pPr>
      <w:r w:rsidRPr="00B76597">
        <w:rPr>
          <w:noProof/>
        </w:rPr>
        <w:drawing>
          <wp:inline distT="0" distB="0" distL="0" distR="0" wp14:anchorId="26C9DBF1" wp14:editId="7D25E9ED">
            <wp:extent cx="6101112" cy="3528060"/>
            <wp:effectExtent l="0" t="0" r="0" b="0"/>
            <wp:docPr id="1424" name="Immagine 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230" cy="3536224"/>
                    </a:xfrm>
                    <a:prstGeom prst="rect">
                      <a:avLst/>
                    </a:prstGeom>
                    <a:noFill/>
                    <a:ln>
                      <a:noFill/>
                    </a:ln>
                  </pic:spPr>
                </pic:pic>
              </a:graphicData>
            </a:graphic>
          </wp:inline>
        </w:drawing>
      </w:r>
    </w:p>
    <w:p w14:paraId="08FBB2A0" w14:textId="637D06AA" w:rsidR="00E74BB9" w:rsidRPr="00B76597" w:rsidRDefault="00E74BB9" w:rsidP="00837C51">
      <w:pPr>
        <w:tabs>
          <w:tab w:val="left" w:pos="567"/>
        </w:tabs>
        <w:ind w:left="426"/>
        <w:rPr>
          <w:bCs/>
          <w:kern w:val="20"/>
          <w:sz w:val="20"/>
          <w:szCs w:val="20"/>
        </w:rPr>
      </w:pPr>
      <w:r w:rsidRPr="00B76597">
        <w:rPr>
          <w:rFonts w:ascii="Arial"/>
          <w:b/>
        </w:rPr>
        <w:t>Figure</w:t>
      </w:r>
      <w:r w:rsidRPr="00B76597">
        <w:rPr>
          <w:rFonts w:ascii="Arial"/>
          <w:b/>
          <w:spacing w:val="-5"/>
        </w:rPr>
        <w:t xml:space="preserve"> </w:t>
      </w:r>
      <w:r w:rsidRPr="00B76597">
        <w:rPr>
          <w:rFonts w:ascii="Arial"/>
          <w:b/>
        </w:rPr>
        <w:t>5.</w:t>
      </w:r>
      <w:r w:rsidRPr="00B76597">
        <w:rPr>
          <w:rFonts w:ascii="Arial"/>
          <w:b/>
          <w:spacing w:val="8"/>
        </w:rPr>
        <w:t xml:space="preserve"> </w:t>
      </w:r>
      <w:bookmarkStart w:id="9" w:name="_Hlk126080131"/>
      <w:r w:rsidRPr="00B76597">
        <w:rPr>
          <w:bCs/>
          <w:kern w:val="20"/>
          <w:sz w:val="20"/>
          <w:szCs w:val="20"/>
        </w:rPr>
        <w:t xml:space="preserve">(A) Analysis of an orange peel fortified with chlorpyrifos: TIC; (B) Analysis of an orange peel fortified with </w:t>
      </w:r>
      <w:proofErr w:type="spellStart"/>
      <w:r w:rsidRPr="00B76597">
        <w:rPr>
          <w:bCs/>
          <w:kern w:val="20"/>
          <w:sz w:val="20"/>
          <w:szCs w:val="20"/>
        </w:rPr>
        <w:t>imazalil</w:t>
      </w:r>
      <w:proofErr w:type="spellEnd"/>
      <w:r w:rsidRPr="00B76597">
        <w:rPr>
          <w:bCs/>
          <w:kern w:val="20"/>
          <w:sz w:val="20"/>
          <w:szCs w:val="20"/>
        </w:rPr>
        <w:t xml:space="preserve">: TIC; NIST library spectra matching: red, experimental spectra for chlorpyrifos (C) and </w:t>
      </w:r>
      <w:proofErr w:type="spellStart"/>
      <w:r w:rsidRPr="00B76597">
        <w:rPr>
          <w:bCs/>
          <w:kern w:val="20"/>
          <w:sz w:val="20"/>
          <w:szCs w:val="20"/>
        </w:rPr>
        <w:t>imazalil</w:t>
      </w:r>
      <w:proofErr w:type="spellEnd"/>
      <w:r w:rsidRPr="00B76597">
        <w:rPr>
          <w:bCs/>
          <w:kern w:val="20"/>
          <w:sz w:val="20"/>
          <w:szCs w:val="20"/>
        </w:rPr>
        <w:t xml:space="preserve"> (D); blue, library spectra.</w:t>
      </w:r>
      <w:bookmarkEnd w:id="9"/>
      <w:r w:rsidR="00914313" w:rsidRPr="00B76597">
        <w:rPr>
          <w:bCs/>
          <w:kern w:val="20"/>
          <w:sz w:val="20"/>
          <w:szCs w:val="20"/>
        </w:rPr>
        <w:t xml:space="preserve"> The arrow</w:t>
      </w:r>
      <w:r w:rsidR="005E06C0" w:rsidRPr="00B76597">
        <w:rPr>
          <w:bCs/>
          <w:kern w:val="20"/>
          <w:sz w:val="20"/>
          <w:szCs w:val="20"/>
        </w:rPr>
        <w:t>s</w:t>
      </w:r>
      <w:r w:rsidR="00914313" w:rsidRPr="00B76597">
        <w:rPr>
          <w:bCs/>
          <w:kern w:val="20"/>
          <w:sz w:val="20"/>
          <w:szCs w:val="20"/>
        </w:rPr>
        <w:t xml:space="preserve"> indicate the sampling start.</w:t>
      </w:r>
    </w:p>
    <w:p w14:paraId="3B00525B" w14:textId="77777777" w:rsidR="007D7F4F" w:rsidRPr="00B76597" w:rsidRDefault="007D7F4F" w:rsidP="00D11625">
      <w:pPr>
        <w:pStyle w:val="Corpotesto"/>
        <w:ind w:left="485"/>
      </w:pPr>
    </w:p>
    <w:p w14:paraId="166449AC" w14:textId="77777777" w:rsidR="007D7F4F" w:rsidRPr="00B76597" w:rsidRDefault="005E0DF2" w:rsidP="00D11625">
      <w:pPr>
        <w:pStyle w:val="Corpotesto"/>
        <w:numPr>
          <w:ilvl w:val="0"/>
          <w:numId w:val="3"/>
        </w:numPr>
        <w:ind w:left="845"/>
      </w:pPr>
      <w:r w:rsidRPr="00B76597">
        <w:rPr>
          <w:b/>
          <w:bCs/>
        </w:rPr>
        <w:t>Forensic</w:t>
      </w:r>
    </w:p>
    <w:p w14:paraId="206B1272" w14:textId="5D986CF5" w:rsidR="00B13EE3" w:rsidRPr="00B76597" w:rsidRDefault="005E0DF2" w:rsidP="00E74BB9">
      <w:pPr>
        <w:pStyle w:val="Corpotesto"/>
        <w:ind w:left="426"/>
      </w:pPr>
      <w:r w:rsidRPr="00B76597">
        <w:t>Applications based on the rapid detection of illicit drugs via direct analysis in real-time mass spectrometry are enormously increasing since the last decade</w:t>
      </w:r>
      <w:r w:rsidR="00D64195" w:rsidRPr="00B76597">
        <w:rPr>
          <w:vertAlign w:val="superscript"/>
        </w:rPr>
        <w:t>13-17</w:t>
      </w:r>
      <w:r w:rsidRPr="00B76597">
        <w:t xml:space="preserve">. Law enforcement needs analytical devices to enable the fast identification of drugs of abuse, due to the rapid introduction of new molecules with psychotropic effects on the illicit market that may bypass conventional control systems and protocols. Following this trend, </w:t>
      </w:r>
      <w:r w:rsidR="00402591" w:rsidRPr="00B76597">
        <w:t>E-LEI-MS</w:t>
      </w:r>
      <w:r w:rsidR="007D37D9" w:rsidRPr="00B76597">
        <w:t xml:space="preserve"> </w:t>
      </w:r>
      <w:r w:rsidRPr="00B76597">
        <w:t xml:space="preserve">was applied to the analysis of a cocaine-spotted banknote. These experiments aimed to provide 2-D tests to verify if the system can fast recognize specific substances on selected surface spots, compared to controls, thus rendering analytes spatial distribution. The banknote was spotted with the target solution, then dried at ambient conditions before analysis. Figure 6 shows the signals corresponding to the sampling of three negative control spots (1-3) and one (4) positive control spot corresponding to the stain of 20 </w:t>
      </w:r>
      <w:r w:rsidRPr="00B76597">
        <w:rPr>
          <w:rFonts w:ascii="Symbol" w:hAnsi="Symbol"/>
        </w:rPr>
        <w:t></w:t>
      </w:r>
      <w:r w:rsidRPr="00B76597">
        <w:t>L of a cocaine solution at a concentration of 100 mg/L</w:t>
      </w:r>
      <w:r w:rsidR="00B55CB4" w:rsidRPr="00B76597">
        <w:t xml:space="preserve"> on </w:t>
      </w:r>
      <w:r w:rsidR="00F13577" w:rsidRPr="00B76597">
        <w:t xml:space="preserve">a </w:t>
      </w:r>
      <w:r w:rsidR="00B55CB4" w:rsidRPr="00B76597">
        <w:t>1 cm</w:t>
      </w:r>
      <w:r w:rsidR="00B55CB4" w:rsidRPr="00B76597">
        <w:rPr>
          <w:vertAlign w:val="superscript"/>
        </w:rPr>
        <w:t>2</w:t>
      </w:r>
      <w:r w:rsidR="00B55CB4" w:rsidRPr="00B76597">
        <w:t xml:space="preserve"> spot.</w:t>
      </w:r>
    </w:p>
    <w:p w14:paraId="46AF536A" w14:textId="4F1C9F1B" w:rsidR="000824FE" w:rsidRPr="00B76597" w:rsidRDefault="00FA0A03" w:rsidP="00D11625">
      <w:pPr>
        <w:pStyle w:val="Corpotesto"/>
        <w:ind w:left="426"/>
      </w:pPr>
      <w:r w:rsidRPr="00B76597">
        <w:t xml:space="preserve">The signal intensity corresponding to the cocaine-fortified spot (4) increased immediately after the aspiration, decreasing after two minutes, highlighting the system’s capability to provide </w:t>
      </w:r>
      <w:r w:rsidR="000824FE" w:rsidRPr="00B76597">
        <w:t>fast results</w:t>
      </w:r>
      <w:r w:rsidR="009938DA" w:rsidRPr="00B76597">
        <w:t xml:space="preserve"> without carryover</w:t>
      </w:r>
      <w:r w:rsidR="000824FE" w:rsidRPr="00B76597">
        <w:t xml:space="preserve">. The cocaine EI spectrum was unambiguously identified by matching the NIST library with a high spectral similarity score (&gt;90%). In these experiments, </w:t>
      </w:r>
      <w:r w:rsidR="00402591" w:rsidRPr="00B76597">
        <w:t xml:space="preserve">E-LEI-MS </w:t>
      </w:r>
      <w:r w:rsidR="000824FE" w:rsidRPr="00B76597">
        <w:t>demonstrated an unparalleled identification power which is mandatory in forensic applications and represents the main point of strength of this approach.</w:t>
      </w:r>
    </w:p>
    <w:p w14:paraId="4F1FE598" w14:textId="77777777" w:rsidR="000824FE" w:rsidRPr="00B76597" w:rsidRDefault="000824FE" w:rsidP="00D11625">
      <w:pPr>
        <w:pStyle w:val="Corpotesto"/>
        <w:ind w:left="845"/>
        <w:rPr>
          <w:b/>
          <w:bCs/>
        </w:rPr>
      </w:pPr>
    </w:p>
    <w:p w14:paraId="15B7DB21" w14:textId="77777777" w:rsidR="000A5D54" w:rsidRPr="00B76597" w:rsidRDefault="000824FE" w:rsidP="00D11625">
      <w:pPr>
        <w:pStyle w:val="Corpotesto"/>
        <w:numPr>
          <w:ilvl w:val="0"/>
          <w:numId w:val="3"/>
        </w:numPr>
        <w:ind w:left="845"/>
      </w:pPr>
      <w:bookmarkStart w:id="10" w:name="_Hlk132058168"/>
      <w:r w:rsidRPr="00B76597">
        <w:rPr>
          <w:b/>
          <w:bCs/>
        </w:rPr>
        <w:t>Artwork analysis - Paintings</w:t>
      </w:r>
    </w:p>
    <w:bookmarkEnd w:id="10"/>
    <w:p w14:paraId="495E2B79" w14:textId="64683195" w:rsidR="00E000F4" w:rsidRPr="00B76597" w:rsidRDefault="000824FE" w:rsidP="00D11625">
      <w:pPr>
        <w:pStyle w:val="Corpotesto"/>
        <w:ind w:left="426"/>
      </w:pPr>
      <w:r w:rsidRPr="00B76597">
        <w:t xml:space="preserve">The potential of </w:t>
      </w:r>
      <w:r w:rsidR="00402591" w:rsidRPr="00B76597">
        <w:t>E-LEI-MS</w:t>
      </w:r>
      <w:r w:rsidRPr="00B76597">
        <w:t xml:space="preserve"> </w:t>
      </w:r>
      <w:r w:rsidR="00006B5A" w:rsidRPr="00B76597">
        <w:t xml:space="preserve">to identify completely unknown components </w:t>
      </w:r>
      <w:r w:rsidR="005F5E5D" w:rsidRPr="00B76597">
        <w:t xml:space="preserve">in a complex matrix </w:t>
      </w:r>
      <w:r w:rsidRPr="00B76597">
        <w:t xml:space="preserve">was tested in artwork analysis, particularly in detecting untargeted compounds in paintings </w:t>
      </w:r>
      <w:r w:rsidR="005F5E5D" w:rsidRPr="00B76597">
        <w:t>for</w:t>
      </w:r>
      <w:r w:rsidRPr="00B76597">
        <w:t xml:space="preserve"> compounds attributable to the type of colors or fixative used, which helps select the proper materials in restoration interventions. An accurate understanding of the materials used in a particular painting is also fundamental for attributing the artwork to an artist or a historical period. Acrylic paintings on canvas were provided by the “</w:t>
      </w:r>
      <w:proofErr w:type="spellStart"/>
      <w:r w:rsidRPr="00B76597">
        <w:t>Scuola</w:t>
      </w:r>
      <w:proofErr w:type="spellEnd"/>
      <w:r w:rsidRPr="00B76597">
        <w:t xml:space="preserve"> di </w:t>
      </w:r>
      <w:proofErr w:type="spellStart"/>
      <w:r w:rsidRPr="00B76597">
        <w:t>Conservazione</w:t>
      </w:r>
      <w:proofErr w:type="spellEnd"/>
      <w:r w:rsidRPr="00B76597">
        <w:t xml:space="preserve"> e </w:t>
      </w:r>
      <w:proofErr w:type="spellStart"/>
      <w:r w:rsidRPr="00B76597">
        <w:t>Restauro</w:t>
      </w:r>
      <w:proofErr w:type="spellEnd"/>
      <w:r w:rsidRPr="00B76597">
        <w:t xml:space="preserve">” laboratories of the University of </w:t>
      </w:r>
      <w:r w:rsidRPr="00B76597">
        <w:lastRenderedPageBreak/>
        <w:t xml:space="preserve">Urbino. </w:t>
      </w:r>
    </w:p>
    <w:p w14:paraId="3CB69A6C" w14:textId="4132237B" w:rsidR="00C05DF0" w:rsidRPr="00B76597" w:rsidRDefault="000824FE" w:rsidP="00E74BB9">
      <w:pPr>
        <w:pStyle w:val="Corpotesto"/>
        <w:ind w:left="426"/>
      </w:pPr>
      <w:r w:rsidRPr="00B76597">
        <w:t xml:space="preserve">The study aimed to identify painting surface components (e.g., synthetic or natural fixatives); this information plays a fundamental role </w:t>
      </w:r>
      <w:r w:rsidR="007717E4" w:rsidRPr="00B76597">
        <w:t>in preparing</w:t>
      </w:r>
      <w:r w:rsidRPr="00B76597">
        <w:t xml:space="preserve"> the proper restoration procedure. A system capable </w:t>
      </w:r>
      <w:r w:rsidR="007717E4" w:rsidRPr="00B76597">
        <w:t>of providing</w:t>
      </w:r>
      <w:r w:rsidRPr="00B76597">
        <w:t xml:space="preserve"> these data by analyzing a small painting surface demonstrates great potential in this application field. For these reasons, several solvents were tested on small squares of painting samples: water, ACN, MeOH, dichloromethane (CH</w:t>
      </w:r>
      <w:r w:rsidRPr="00B76597">
        <w:rPr>
          <w:vertAlign w:val="subscript"/>
        </w:rPr>
        <w:t>2</w:t>
      </w:r>
      <w:r w:rsidRPr="00B76597">
        <w:t>Cl</w:t>
      </w:r>
      <w:r w:rsidRPr="00B76597">
        <w:rPr>
          <w:vertAlign w:val="subscript"/>
        </w:rPr>
        <w:t>2</w:t>
      </w:r>
      <w:r w:rsidRPr="00B76597">
        <w:t xml:space="preserve">), hexane, and octanol. ACN was selected for the combination of proper dissolving power and viscosity. This study aimed to investigate also </w:t>
      </w:r>
      <w:r w:rsidR="00402591" w:rsidRPr="00B76597">
        <w:t>E-LEI-MS</w:t>
      </w:r>
      <w:r w:rsidRPr="00B76597">
        <w:t xml:space="preserve">'s ability to perform unknown and </w:t>
      </w:r>
      <w:r w:rsidR="00B4534A" w:rsidRPr="00B76597">
        <w:t>multilayer</w:t>
      </w:r>
      <w:r w:rsidRPr="00B76597">
        <w:t xml:space="preserve"> analyses permitting the sample mapping in three dimensions, where the third dimension corresponds to the deeper layers. For this reason, the sample was exposed to ACN for a longer time allowing the in-depth extraction of the compounds. Sampling started after two minutes of solvent release from the tip. As shown in Figure 7, the first spectrum at 5.91 min corresponded to isopropyl myristate, with a NIST spectral similarity of 93.4%. This result is satisfactory, considering the matrix complexity, which could affect the spectrum quality</w:t>
      </w:r>
      <w:r w:rsidR="007717E4" w:rsidRPr="00B76597">
        <w:t xml:space="preserve"> by</w:t>
      </w:r>
      <w:r w:rsidRPr="00B76597">
        <w:t xml:space="preserve"> limiting unknown compounds’ identification. The identified compound was concordant with the sample nature; isopropyl myristate is an esterified fatty acid, potentially a component of fixative varnish applied on paintings. After another three minutes of sampling in the same </w:t>
      </w:r>
      <w:r w:rsidR="00892A5B" w:rsidRPr="00B76597">
        <w:t>surface area</w:t>
      </w:r>
      <w:r w:rsidRPr="00B76597">
        <w:t>, another spectrum was acquired corresponding to isopropyl palmitate (spectral similarity 43.2%), also used as a fixative component. Isopropyl palmitate was detected later than isopropyl myristate, probably because present in a deeper layer of the painting</w:t>
      </w:r>
      <w:r w:rsidR="007717E4" w:rsidRPr="00B76597">
        <w:t>;</w:t>
      </w:r>
      <w:r w:rsidRPr="00B76597">
        <w:t xml:space="preserve"> </w:t>
      </w:r>
      <w:proofErr w:type="gramStart"/>
      <w:r w:rsidRPr="00B76597">
        <w:t>therefore</w:t>
      </w:r>
      <w:proofErr w:type="gramEnd"/>
      <w:r w:rsidRPr="00B76597">
        <w:t xml:space="preserve"> its extraction required a longer time. </w:t>
      </w:r>
      <w:r w:rsidR="00C944FC" w:rsidRPr="00B76597">
        <w:t xml:space="preserve">This application </w:t>
      </w:r>
      <w:r w:rsidR="007717E4" w:rsidRPr="00B76597">
        <w:t>clearly shows</w:t>
      </w:r>
      <w:r w:rsidR="00C944FC" w:rsidRPr="00B76597">
        <w:t xml:space="preserve"> the </w:t>
      </w:r>
      <w:r w:rsidR="00402591" w:rsidRPr="00B76597">
        <w:t>E-LEI-MS</w:t>
      </w:r>
      <w:r w:rsidR="007D37D9" w:rsidRPr="00B76597">
        <w:t xml:space="preserve"> </w:t>
      </w:r>
      <w:r w:rsidR="00C944FC" w:rsidRPr="00B76597">
        <w:t xml:space="preserve">identification power of unknown compounds since it was conducted using a matrix whose surface components were </w:t>
      </w:r>
      <w:r w:rsidR="007717E4" w:rsidRPr="00B76597">
        <w:t xml:space="preserve">totally </w:t>
      </w:r>
      <w:r w:rsidR="00C944FC" w:rsidRPr="00B76597">
        <w:t>unknown.</w:t>
      </w:r>
      <w:r w:rsidR="005A7ED6" w:rsidRPr="00B76597">
        <w:t xml:space="preserve"> As a micro-invasive technique, </w:t>
      </w:r>
      <w:r w:rsidR="00402591" w:rsidRPr="00B76597">
        <w:t>E-LEI-MS</w:t>
      </w:r>
      <w:r w:rsidR="005A7ED6" w:rsidRPr="00B76597">
        <w:t xml:space="preserve"> is particularly suitable for this </w:t>
      </w:r>
      <w:r w:rsidR="00F13577" w:rsidRPr="00B76597">
        <w:t xml:space="preserve">kind of </w:t>
      </w:r>
      <w:r w:rsidR="00E64E80" w:rsidRPr="00B76597">
        <w:t>application</w:t>
      </w:r>
      <w:r w:rsidR="00F13577" w:rsidRPr="00B76597">
        <w:t xml:space="preserve"> when preserving prestigious matrices is mandatory. </w:t>
      </w:r>
    </w:p>
    <w:p w14:paraId="3D2029B7" w14:textId="47A016CC" w:rsidR="006D2277" w:rsidRPr="00B76597" w:rsidRDefault="006D2277" w:rsidP="00E74BB9">
      <w:pPr>
        <w:pStyle w:val="Corpotesto"/>
        <w:ind w:left="426"/>
      </w:pPr>
    </w:p>
    <w:p w14:paraId="6397793B" w14:textId="7F88FCC4" w:rsidR="006D2277" w:rsidRPr="00B76597" w:rsidRDefault="00506594" w:rsidP="00506594">
      <w:pPr>
        <w:pStyle w:val="Corpotesto"/>
        <w:tabs>
          <w:tab w:val="left" w:pos="426"/>
        </w:tabs>
        <w:ind w:left="426"/>
        <w:jc w:val="center"/>
      </w:pPr>
      <w:r w:rsidRPr="00B76597">
        <w:rPr>
          <w:noProof/>
        </w:rPr>
        <w:drawing>
          <wp:inline distT="0" distB="0" distL="0" distR="0" wp14:anchorId="2BC747FC" wp14:editId="15926F07">
            <wp:extent cx="6175522" cy="3602990"/>
            <wp:effectExtent l="0" t="0" r="0" b="0"/>
            <wp:docPr id="1427" name="Immagine 1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97525" cy="3615827"/>
                    </a:xfrm>
                    <a:prstGeom prst="rect">
                      <a:avLst/>
                    </a:prstGeom>
                    <a:noFill/>
                    <a:ln>
                      <a:noFill/>
                    </a:ln>
                  </pic:spPr>
                </pic:pic>
              </a:graphicData>
            </a:graphic>
          </wp:inline>
        </w:drawing>
      </w:r>
    </w:p>
    <w:p w14:paraId="510A638E" w14:textId="2FC1E99E" w:rsidR="00550164" w:rsidRPr="00B76597" w:rsidRDefault="00C05DF0" w:rsidP="00550164">
      <w:pPr>
        <w:pStyle w:val="Corpotesto"/>
        <w:ind w:left="493" w:right="54"/>
        <w:rPr>
          <w:bCs/>
          <w:kern w:val="20"/>
        </w:rPr>
      </w:pPr>
      <w:r w:rsidRPr="00B76597">
        <w:rPr>
          <w:rFonts w:ascii="Arial"/>
          <w:b/>
        </w:rPr>
        <w:t>Figure</w:t>
      </w:r>
      <w:r w:rsidRPr="00B76597">
        <w:rPr>
          <w:rFonts w:ascii="Arial"/>
          <w:b/>
          <w:spacing w:val="-5"/>
        </w:rPr>
        <w:t xml:space="preserve"> </w:t>
      </w:r>
      <w:r w:rsidRPr="00B76597">
        <w:rPr>
          <w:rFonts w:ascii="Arial"/>
          <w:b/>
        </w:rPr>
        <w:t>6.</w:t>
      </w:r>
      <w:r w:rsidRPr="00B76597">
        <w:rPr>
          <w:rFonts w:ascii="Arial"/>
          <w:b/>
          <w:spacing w:val="8"/>
        </w:rPr>
        <w:t xml:space="preserve"> </w:t>
      </w:r>
      <w:r w:rsidRPr="00B76597">
        <w:rPr>
          <w:bCs/>
          <w:kern w:val="20"/>
        </w:rPr>
        <w:t>(A) Analysis of spots 1-3 (</w:t>
      </w:r>
      <w:r w:rsidR="007717E4" w:rsidRPr="00B76597">
        <w:rPr>
          <w:bCs/>
          <w:kern w:val="20"/>
        </w:rPr>
        <w:t>intact</w:t>
      </w:r>
      <w:r w:rsidRPr="00B76597">
        <w:rPr>
          <w:bCs/>
          <w:kern w:val="20"/>
        </w:rPr>
        <w:t>) and 4 (cocaine) on a banknote: TIC; (B) EI experimental full spectrum of a negative spot (matrix); (</w:t>
      </w:r>
      <w:r w:rsidR="006D2277" w:rsidRPr="00B76597">
        <w:rPr>
          <w:bCs/>
          <w:kern w:val="20"/>
        </w:rPr>
        <w:t>C</w:t>
      </w:r>
      <w:r w:rsidRPr="00B76597">
        <w:rPr>
          <w:bCs/>
          <w:kern w:val="20"/>
        </w:rPr>
        <w:t>) NIST library spectrum matching: red, experimental spectrum; blue, library spectrum.</w:t>
      </w:r>
      <w:r w:rsidR="00550164" w:rsidRPr="00B76597">
        <w:rPr>
          <w:bCs/>
          <w:kern w:val="20"/>
        </w:rPr>
        <w:t xml:space="preserve"> </w:t>
      </w:r>
      <w:bookmarkStart w:id="11" w:name="_Hlk129605278"/>
      <w:r w:rsidR="00550164" w:rsidRPr="00B76597">
        <w:rPr>
          <w:bCs/>
          <w:kern w:val="20"/>
        </w:rPr>
        <w:t>The arrow indicates the sampling start.</w:t>
      </w:r>
    </w:p>
    <w:bookmarkEnd w:id="11"/>
    <w:p w14:paraId="444EF66E" w14:textId="169A126F" w:rsidR="00ED37D2" w:rsidRPr="00B76597" w:rsidRDefault="00ED37D2" w:rsidP="00F95F73">
      <w:pPr>
        <w:spacing w:line="216" w:lineRule="auto"/>
        <w:ind w:left="284"/>
        <w:rPr>
          <w:bCs/>
          <w:kern w:val="20"/>
          <w:sz w:val="20"/>
          <w:szCs w:val="20"/>
        </w:rPr>
      </w:pPr>
    </w:p>
    <w:p w14:paraId="2450A198" w14:textId="77777777" w:rsidR="00D260A9" w:rsidRPr="00B76597" w:rsidRDefault="00B27504" w:rsidP="00594D66">
      <w:pPr>
        <w:pStyle w:val="Corpotesto"/>
        <w:spacing w:before="7"/>
        <w:ind w:left="125"/>
        <w:jc w:val="center"/>
        <w:rPr>
          <w:sz w:val="26"/>
        </w:rPr>
      </w:pPr>
      <w:r w:rsidRPr="00B76597">
        <w:rPr>
          <w:noProof/>
        </w:rPr>
        <w:lastRenderedPageBreak/>
        <w:drawing>
          <wp:inline distT="0" distB="0" distL="0" distR="0" wp14:anchorId="15C197BA" wp14:editId="2CE15288">
            <wp:extent cx="4175760" cy="3725217"/>
            <wp:effectExtent l="0" t="0" r="0"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92864" cy="3740475"/>
                    </a:xfrm>
                    <a:prstGeom prst="rect">
                      <a:avLst/>
                    </a:prstGeom>
                    <a:noFill/>
                    <a:ln>
                      <a:noFill/>
                    </a:ln>
                  </pic:spPr>
                </pic:pic>
              </a:graphicData>
            </a:graphic>
          </wp:inline>
        </w:drawing>
      </w:r>
    </w:p>
    <w:p w14:paraId="44541092" w14:textId="77777777" w:rsidR="00F95F73" w:rsidRPr="00B76597" w:rsidRDefault="0038118F" w:rsidP="00F95F73">
      <w:pPr>
        <w:pStyle w:val="Corpotesto"/>
        <w:ind w:left="125"/>
        <w:rPr>
          <w:b/>
          <w:bCs/>
        </w:rPr>
      </w:pPr>
      <w:r w:rsidRPr="00B76597">
        <w:rPr>
          <w:rFonts w:ascii="Arial"/>
          <w:b/>
        </w:rPr>
        <w:t>Figure</w:t>
      </w:r>
      <w:r w:rsidRPr="00B76597">
        <w:rPr>
          <w:rFonts w:ascii="Arial"/>
          <w:b/>
          <w:spacing w:val="-5"/>
        </w:rPr>
        <w:t xml:space="preserve"> </w:t>
      </w:r>
      <w:r w:rsidRPr="00B76597">
        <w:rPr>
          <w:rFonts w:ascii="Arial"/>
          <w:b/>
        </w:rPr>
        <w:t>7.</w:t>
      </w:r>
      <w:r w:rsidRPr="00B76597">
        <w:rPr>
          <w:rFonts w:ascii="Arial"/>
          <w:b/>
          <w:spacing w:val="8"/>
        </w:rPr>
        <w:t xml:space="preserve"> </w:t>
      </w:r>
      <w:bookmarkStart w:id="12" w:name="_Hlk126080238"/>
      <w:r w:rsidRPr="00B76597">
        <w:rPr>
          <w:bCs/>
          <w:kern w:val="20"/>
        </w:rPr>
        <w:t>(A) Spectrum obtained from the analysis of the painting surface: TIC; (B) Spectrum obtained from the analysis of the painting deeper layer: TIC. NIST library spectra matching: red, experimental spectra for isopropyl myristate (C) and isopropyl palmitate (D); blue, library spectra.</w:t>
      </w:r>
      <w:r w:rsidR="00F95F73" w:rsidRPr="00B76597">
        <w:rPr>
          <w:b/>
          <w:bCs/>
        </w:rPr>
        <w:t xml:space="preserve"> </w:t>
      </w:r>
      <w:bookmarkEnd w:id="12"/>
    </w:p>
    <w:p w14:paraId="680C8E66" w14:textId="77777777" w:rsidR="00F95F73" w:rsidRPr="00B76597" w:rsidRDefault="00F95F73" w:rsidP="00F95F73">
      <w:pPr>
        <w:pStyle w:val="Corpotesto"/>
        <w:ind w:left="125"/>
        <w:rPr>
          <w:b/>
          <w:bCs/>
        </w:rPr>
      </w:pPr>
    </w:p>
    <w:p w14:paraId="44BFC555" w14:textId="77777777" w:rsidR="00F95F73" w:rsidRPr="00B76597" w:rsidRDefault="00F95F73" w:rsidP="00F95F73">
      <w:pPr>
        <w:pStyle w:val="Corpotesto"/>
        <w:ind w:left="125"/>
        <w:rPr>
          <w:b/>
          <w:bCs/>
        </w:rPr>
      </w:pPr>
      <w:r w:rsidRPr="00B76597">
        <w:rPr>
          <w:b/>
          <w:bCs/>
        </w:rPr>
        <w:t xml:space="preserve">Greenness evaluation </w:t>
      </w:r>
    </w:p>
    <w:p w14:paraId="0C022566" w14:textId="59AF0932" w:rsidR="00F95F73" w:rsidRPr="00B76597" w:rsidRDefault="00F95F73" w:rsidP="00F95F73">
      <w:pPr>
        <w:pStyle w:val="Corpotesto"/>
        <w:ind w:left="125"/>
      </w:pPr>
      <w:r w:rsidRPr="00B76597">
        <w:t xml:space="preserve">The Greenness evaluation of </w:t>
      </w:r>
      <w:r w:rsidR="00402591" w:rsidRPr="00B76597">
        <w:t>E-LEI-MS</w:t>
      </w:r>
      <w:r w:rsidRPr="00B76597">
        <w:t xml:space="preserve"> was performed using the Analytical </w:t>
      </w:r>
      <w:proofErr w:type="spellStart"/>
      <w:r w:rsidRPr="00B76597">
        <w:t>GREEnness</w:t>
      </w:r>
      <w:proofErr w:type="spellEnd"/>
      <w:r w:rsidRPr="00B76597">
        <w:t xml:space="preserve"> Metric Approach, AGREE</w:t>
      </w:r>
      <w:r w:rsidRPr="00B76597">
        <w:rPr>
          <w:vertAlign w:val="superscript"/>
        </w:rPr>
        <w:t>18</w:t>
      </w:r>
      <w:r w:rsidRPr="00B76597">
        <w:t>, which was recognized as one of the most applicable to many analytical procedures</w:t>
      </w:r>
      <w:r w:rsidRPr="00B76597">
        <w:rPr>
          <w:vertAlign w:val="superscript"/>
        </w:rPr>
        <w:t>19</w:t>
      </w:r>
      <w:r w:rsidRPr="00B76597">
        <w:t xml:space="preserve">. AGREE is based on 12 criteria at which is attributed a default value equal to 2, which represents the impact of the single parameter on the entire procedure. The default weight value can be changed from 1 to 4, to make the evaluation tool flexible and suitable for each technology. AGREE evaluation of </w:t>
      </w:r>
      <w:r w:rsidR="00402591" w:rsidRPr="00B76597">
        <w:t>E-LEI-MS</w:t>
      </w:r>
      <w:r w:rsidRPr="00B76597">
        <w:t xml:space="preserve"> was based on the different experiments performed. Figure </w:t>
      </w:r>
      <w:r w:rsidR="004A1D07" w:rsidRPr="00B76597">
        <w:t>S</w:t>
      </w:r>
      <w:r w:rsidR="00E01AA8" w:rsidRPr="00B76597">
        <w:t>7</w:t>
      </w:r>
      <w:r w:rsidRPr="00B76597">
        <w:t xml:space="preserve"> shows the results obtained, maintaining the default value for all criteria. A very satisfactory score of 0.79 (out of 1) was obtained, showing the greenness of the new system. As clearly visible in Figure </w:t>
      </w:r>
      <w:r w:rsidR="004A1D07" w:rsidRPr="00B76597">
        <w:t>S</w:t>
      </w:r>
      <w:r w:rsidR="00E01AA8" w:rsidRPr="00B76597">
        <w:t>7</w:t>
      </w:r>
      <w:r w:rsidRPr="00B76597">
        <w:t xml:space="preserve">, the lowest score, in red, was attributable to the positioning of the analytical device, which at the present, does not allow on-site analysis. In this view, because </w:t>
      </w:r>
      <w:r w:rsidR="00402591" w:rsidRPr="00B76597">
        <w:t>E-LEI-MS</w:t>
      </w:r>
      <w:r w:rsidR="007D37D9" w:rsidRPr="00B76597">
        <w:t xml:space="preserve"> </w:t>
      </w:r>
      <w:r w:rsidRPr="00B76597">
        <w:t>is a simple device, further developments will be aimed to make it applicable to a portable device, thus increasing enormously its ecological potential.</w:t>
      </w:r>
    </w:p>
    <w:p w14:paraId="0333C041" w14:textId="20441E0D" w:rsidR="0059799F" w:rsidRPr="00B76597" w:rsidRDefault="00F95F73" w:rsidP="00DF0728">
      <w:pPr>
        <w:pStyle w:val="Corpotesto"/>
        <w:ind w:left="125"/>
      </w:pPr>
      <w:r w:rsidRPr="00B76597">
        <w:t>White analytical chemistry (WAC)</w:t>
      </w:r>
      <w:r w:rsidRPr="00B76597">
        <w:rPr>
          <w:vertAlign w:val="superscript"/>
        </w:rPr>
        <w:t>20</w:t>
      </w:r>
      <w:r w:rsidRPr="00B76597">
        <w:t xml:space="preserve"> is a new concept that is worth to be mentioned here. In brief, WAC is based on the idea that increasing the greenness of an analytical method or technology must not undermine its functionality. </w:t>
      </w:r>
      <w:r w:rsidR="00402591" w:rsidRPr="00B76597">
        <w:t>E-LEI-MS</w:t>
      </w:r>
      <w:r w:rsidRPr="00B76597">
        <w:t xml:space="preserve"> was proved to be a fast and environmentally friendly ambient MS approach, with a high identification power guaranteed by EI, compared to conventional ambient MS techniques, in the view to meeting the principle of WAC mentioned above.</w:t>
      </w:r>
      <w:bookmarkStart w:id="13" w:name="_Hlk129353506"/>
    </w:p>
    <w:bookmarkEnd w:id="13"/>
    <w:p w14:paraId="7363246C" w14:textId="77777777" w:rsidR="0059799F" w:rsidRPr="00B76597" w:rsidRDefault="0059799F" w:rsidP="00083540">
      <w:pPr>
        <w:pStyle w:val="Titolo1"/>
        <w:spacing w:before="0"/>
        <w:ind w:left="125"/>
        <w:jc w:val="both"/>
      </w:pPr>
    </w:p>
    <w:p w14:paraId="3D7946E3" w14:textId="77777777" w:rsidR="0059799F" w:rsidRPr="00B76597" w:rsidRDefault="0059799F" w:rsidP="00083540">
      <w:pPr>
        <w:pStyle w:val="Titolo1"/>
        <w:spacing w:before="0"/>
        <w:ind w:left="125"/>
        <w:jc w:val="both"/>
      </w:pPr>
    </w:p>
    <w:p w14:paraId="70A14269" w14:textId="77777777" w:rsidR="00ED37D2" w:rsidRPr="00B76597" w:rsidRDefault="00401140" w:rsidP="00D11625">
      <w:pPr>
        <w:pStyle w:val="Titolo1"/>
        <w:spacing w:before="0"/>
        <w:ind w:left="125"/>
      </w:pPr>
      <w:r w:rsidRPr="00B76597">
        <w:t>Methods</w:t>
      </w:r>
    </w:p>
    <w:p w14:paraId="757DAF13" w14:textId="77777777" w:rsidR="00000166" w:rsidRPr="00B76597" w:rsidRDefault="00000166" w:rsidP="00D11625">
      <w:pPr>
        <w:pStyle w:val="Corpotesto"/>
        <w:spacing w:before="107" w:line="249" w:lineRule="auto"/>
        <w:ind w:left="125" w:hanging="7"/>
      </w:pPr>
      <w:r w:rsidRPr="00B76597">
        <w:rPr>
          <w:b/>
          <w:bCs/>
        </w:rPr>
        <w:t>Materials</w:t>
      </w:r>
      <w:r w:rsidRPr="00B76597">
        <w:t xml:space="preserve"> </w:t>
      </w:r>
    </w:p>
    <w:p w14:paraId="71B272B2" w14:textId="37DB6E50" w:rsidR="00000166" w:rsidRPr="00B76597" w:rsidRDefault="00000166" w:rsidP="00D11625">
      <w:pPr>
        <w:pStyle w:val="Corpotesto"/>
        <w:spacing w:line="249" w:lineRule="auto"/>
        <w:ind w:left="125" w:hanging="7"/>
      </w:pPr>
      <w:r w:rsidRPr="00B76597">
        <w:t>LC grade solvents, methanol (MeOH), acetonitrile (ACN), dichloromethane (CH</w:t>
      </w:r>
      <w:r w:rsidRPr="00B76597">
        <w:rPr>
          <w:vertAlign w:val="subscript"/>
        </w:rPr>
        <w:t>2</w:t>
      </w:r>
      <w:r w:rsidRPr="00B76597">
        <w:t>Cl</w:t>
      </w:r>
      <w:r w:rsidRPr="00B76597">
        <w:rPr>
          <w:vertAlign w:val="subscript"/>
        </w:rPr>
        <w:t>2</w:t>
      </w:r>
      <w:r w:rsidRPr="00B76597">
        <w:t xml:space="preserve">), hexane, and octanol were purchased from VWR BDH CHEMICALS </w:t>
      </w:r>
      <w:proofErr w:type="spellStart"/>
      <w:r w:rsidRPr="00B76597">
        <w:t>HiPerSolv</w:t>
      </w:r>
      <w:proofErr w:type="spellEnd"/>
      <w:r w:rsidRPr="00B76597">
        <w:t xml:space="preserve"> CHROMANORM (Milan, Italy). Milli-Q water was produced using a Millipore Direct-Q 3 UV purification system (Millipore Corp., Milan, Italy). Fused silica capillaries of various internal (I.D.) and external (O.D.) diameters were purchased from </w:t>
      </w:r>
      <w:proofErr w:type="spellStart"/>
      <w:r w:rsidRPr="00B76597">
        <w:t>Polymicro</w:t>
      </w:r>
      <w:proofErr w:type="spellEnd"/>
      <w:r w:rsidRPr="00B76597">
        <w:t xml:space="preserve"> Technologies (Phoenix, USA). </w:t>
      </w:r>
    </w:p>
    <w:p w14:paraId="65E70E2C" w14:textId="5294F72E" w:rsidR="00000166" w:rsidRPr="00B76597" w:rsidRDefault="00000166" w:rsidP="00D11625">
      <w:pPr>
        <w:pStyle w:val="Corpotesto"/>
        <w:spacing w:line="249" w:lineRule="auto"/>
        <w:ind w:left="125" w:hanging="7"/>
      </w:pPr>
      <w:r w:rsidRPr="00B76597">
        <w:t xml:space="preserve">Pesticides: chlorpyriphos (CAS 2921-88-2; PESTANAL, analytical standard 99.9% purity), </w:t>
      </w:r>
      <w:proofErr w:type="spellStart"/>
      <w:r w:rsidRPr="00B76597">
        <w:t>imazalil</w:t>
      </w:r>
      <w:proofErr w:type="spellEnd"/>
      <w:r w:rsidRPr="00B76597">
        <w:t xml:space="preserve"> (CAS 35554-44-0; PESTANAL, analytical standard 99.8% purity), and benomyl (CAS 17804-35-2; PESTANAL, analytical standard, ≥98.0% purity) were supplied by Sigma Aldrich</w:t>
      </w:r>
      <w:r w:rsidR="00FC5D4E" w:rsidRPr="00B76597">
        <w:t>.</w:t>
      </w:r>
      <w:r w:rsidRPr="00B76597">
        <w:t xml:space="preserve"> </w:t>
      </w:r>
      <w:proofErr w:type="spellStart"/>
      <w:r w:rsidRPr="00B76597">
        <w:t>Imazalil</w:t>
      </w:r>
      <w:proofErr w:type="spellEnd"/>
      <w:r w:rsidRPr="00B76597">
        <w:t xml:space="preserve"> and benomyl stock solutions were prepared gravimetrically at 1000 mg/L concentration in ACN. Chlorpyrifos stock solution was prepared gravimetrically at a concentration of 1000 mg/L in ACN. Solutions of chlorpyrifos at 50, 100, and 500 mg/L were prepared by diluting the stock solution with the same solvent. </w:t>
      </w:r>
    </w:p>
    <w:p w14:paraId="6C17A365" w14:textId="7823BB4A" w:rsidR="00000166" w:rsidRPr="00B76597" w:rsidRDefault="00000166" w:rsidP="00D11625">
      <w:pPr>
        <w:pStyle w:val="Corpotesto"/>
        <w:spacing w:line="249" w:lineRule="auto"/>
        <w:ind w:left="125" w:hanging="7"/>
      </w:pPr>
      <w:r w:rsidRPr="00B76597">
        <w:lastRenderedPageBreak/>
        <w:t xml:space="preserve">Cocaine (CAS 50-36-2; </w:t>
      </w:r>
      <w:proofErr w:type="spellStart"/>
      <w:r w:rsidRPr="00B76597">
        <w:t>Cerilliant</w:t>
      </w:r>
      <w:proofErr w:type="spellEnd"/>
      <w:r w:rsidRPr="00B76597">
        <w:t>, Certified Reference Material) stock solution at a concentration of 1000 mg/L in ACN was provided and manipulated by the Toxicology Laboratory A.S.</w:t>
      </w:r>
      <w:r w:rsidR="004B7706" w:rsidRPr="00B76597">
        <w:t>T.</w:t>
      </w:r>
      <w:r w:rsidRPr="00B76597">
        <w:t xml:space="preserve"> AV1, (Pesaro, Italy). </w:t>
      </w:r>
    </w:p>
    <w:p w14:paraId="61E44BBB" w14:textId="77777777" w:rsidR="004A0A4F" w:rsidRPr="00B76597" w:rsidRDefault="00120FBC" w:rsidP="00D11625">
      <w:pPr>
        <w:pStyle w:val="Corpotesto"/>
        <w:spacing w:line="249" w:lineRule="auto"/>
        <w:ind w:left="125" w:hanging="7"/>
      </w:pPr>
      <w:r w:rsidRPr="00B76597">
        <w:t xml:space="preserve">Caffeine (CAS 58-08-2; </w:t>
      </w:r>
      <w:r w:rsidR="00BC2F64" w:rsidRPr="00B76597">
        <w:t>analytical standard &gt;99.0% purity)</w:t>
      </w:r>
      <w:r w:rsidR="00EF4C7C" w:rsidRPr="00B76597">
        <w:t xml:space="preserve"> solution was prepared gravimetrically at 1000 mg/L concentration in ACN.</w:t>
      </w:r>
    </w:p>
    <w:p w14:paraId="0E3A3076" w14:textId="77777777" w:rsidR="00120FBC" w:rsidRPr="00B76597" w:rsidRDefault="00000166" w:rsidP="00D11625">
      <w:pPr>
        <w:pStyle w:val="Corpotesto"/>
        <w:spacing w:line="249" w:lineRule="auto"/>
        <w:ind w:left="125" w:hanging="7"/>
      </w:pPr>
      <w:r w:rsidRPr="00B76597">
        <w:rPr>
          <w:b/>
          <w:bCs/>
        </w:rPr>
        <w:t>Samples</w:t>
      </w:r>
    </w:p>
    <w:p w14:paraId="6961C514" w14:textId="32463F33" w:rsidR="00000166" w:rsidRPr="00B76597" w:rsidRDefault="00000166" w:rsidP="00D11625">
      <w:pPr>
        <w:pStyle w:val="Corpotesto"/>
        <w:spacing w:line="249" w:lineRule="auto"/>
        <w:ind w:left="125" w:hanging="7"/>
      </w:pPr>
      <w:r w:rsidRPr="00B76597">
        <w:t xml:space="preserve">The anti-inflammatory drugs, purchased at a local pharmacy, were the following: </w:t>
      </w:r>
      <w:proofErr w:type="spellStart"/>
      <w:r w:rsidRPr="00B76597">
        <w:t>Surgamyl</w:t>
      </w:r>
      <w:proofErr w:type="spellEnd"/>
      <w:r w:rsidRPr="00B76597">
        <w:t xml:space="preserve"> produced by </w:t>
      </w:r>
      <w:proofErr w:type="spellStart"/>
      <w:r w:rsidRPr="00B76597">
        <w:t>Scharper</w:t>
      </w:r>
      <w:proofErr w:type="spellEnd"/>
      <w:r w:rsidRPr="00B76597">
        <w:t xml:space="preserve"> </w:t>
      </w:r>
      <w:proofErr w:type="spellStart"/>
      <w:r w:rsidRPr="00B76597">
        <w:t>S.p.a</w:t>
      </w:r>
      <w:proofErr w:type="spellEnd"/>
      <w:r w:rsidRPr="00B76597">
        <w:t xml:space="preserve"> (Milano, Italy) containing </w:t>
      </w:r>
      <w:proofErr w:type="spellStart"/>
      <w:r w:rsidRPr="00B76597">
        <w:t>tiaprofenic</w:t>
      </w:r>
      <w:proofErr w:type="spellEnd"/>
      <w:r w:rsidRPr="00B76597">
        <w:t xml:space="preserve"> acid (300 mg); </w:t>
      </w:r>
      <w:proofErr w:type="spellStart"/>
      <w:r w:rsidRPr="00B76597">
        <w:t>Brufen</w:t>
      </w:r>
      <w:proofErr w:type="spellEnd"/>
      <w:r w:rsidRPr="00B76597">
        <w:t xml:space="preserve"> produced by Mylan </w:t>
      </w:r>
      <w:proofErr w:type="spellStart"/>
      <w:r w:rsidRPr="00B76597">
        <w:t>S.p.a</w:t>
      </w:r>
      <w:proofErr w:type="spellEnd"/>
      <w:r w:rsidRPr="00B76597">
        <w:t xml:space="preserve">. (Milano, Italy) containing ibuprofen lysine salt acid (200 mg); and </w:t>
      </w:r>
      <w:proofErr w:type="spellStart"/>
      <w:r w:rsidRPr="00B76597">
        <w:t>NeoNisidina</w:t>
      </w:r>
      <w:proofErr w:type="spellEnd"/>
      <w:r w:rsidRPr="00B76597">
        <w:t xml:space="preserve"> produced by </w:t>
      </w:r>
      <w:proofErr w:type="spellStart"/>
      <w:r w:rsidRPr="00B76597">
        <w:t>Pharmaidea</w:t>
      </w:r>
      <w:proofErr w:type="spellEnd"/>
      <w:r w:rsidRPr="00B76597">
        <w:t xml:space="preserve"> </w:t>
      </w:r>
      <w:proofErr w:type="spellStart"/>
      <w:r w:rsidRPr="00B76597">
        <w:t>S.r.l</w:t>
      </w:r>
      <w:proofErr w:type="spellEnd"/>
      <w:r w:rsidRPr="00B76597">
        <w:t>. (</w:t>
      </w:r>
      <w:proofErr w:type="spellStart"/>
      <w:r w:rsidRPr="00B76597">
        <w:t>Travagliato</w:t>
      </w:r>
      <w:proofErr w:type="spellEnd"/>
      <w:r w:rsidRPr="00B76597">
        <w:t>, BS, Italy), containing acetylsalicylic acid (250 mg), acetaminophen (200 mg), and caffeine (25 mg). All the tablets also contained several excipients.</w:t>
      </w:r>
    </w:p>
    <w:p w14:paraId="66D28287" w14:textId="77777777" w:rsidR="00000166" w:rsidRPr="00B76597" w:rsidRDefault="00000166" w:rsidP="00D11625">
      <w:pPr>
        <w:pStyle w:val="Corpotesto"/>
        <w:spacing w:line="249" w:lineRule="auto"/>
        <w:ind w:left="125" w:hanging="7"/>
      </w:pPr>
      <w:r w:rsidRPr="00B76597">
        <w:t xml:space="preserve">Oranges and bananas were bought at a local market and were fortified by adding pesticide standards on the peel at a specific concentration. The banana peel was fortified with benomyl (20 </w:t>
      </w:r>
      <w:r w:rsidRPr="00B76597">
        <w:rPr>
          <w:rFonts w:ascii="Symbol" w:hAnsi="Symbol"/>
        </w:rPr>
        <w:t></w:t>
      </w:r>
      <w:r w:rsidRPr="00B76597">
        <w:t xml:space="preserve">L of a 1000 mg/L standard solution). In two different experiments, the orange peel was fortified with 20 </w:t>
      </w:r>
      <w:r w:rsidRPr="00B76597">
        <w:rPr>
          <w:rFonts w:ascii="Symbol" w:hAnsi="Symbol"/>
        </w:rPr>
        <w:t></w:t>
      </w:r>
      <w:r w:rsidRPr="00B76597">
        <w:t xml:space="preserve">L of chlorpyrifos and 20 </w:t>
      </w:r>
      <w:r w:rsidRPr="00B76597">
        <w:rPr>
          <w:rFonts w:ascii="Symbol" w:hAnsi="Symbol"/>
        </w:rPr>
        <w:t></w:t>
      </w:r>
      <w:r w:rsidRPr="00B76597">
        <w:t xml:space="preserve">L of </w:t>
      </w:r>
      <w:proofErr w:type="spellStart"/>
      <w:r w:rsidRPr="00B76597">
        <w:t>imazalil</w:t>
      </w:r>
      <w:proofErr w:type="spellEnd"/>
      <w:r w:rsidRPr="00B76597">
        <w:t xml:space="preserve">, both at a concentration of 1000 mg/L. Chlorpyrifos was </w:t>
      </w:r>
      <w:r w:rsidR="00CF65BB" w:rsidRPr="00B76597">
        <w:t xml:space="preserve">added to the orange peel at increasing concentrations </w:t>
      </w:r>
      <w:r w:rsidRPr="00B76597">
        <w:t xml:space="preserve">spanning from 20 to 1000 mg/L. </w:t>
      </w:r>
    </w:p>
    <w:p w14:paraId="34E67552" w14:textId="77777777" w:rsidR="00000166" w:rsidRPr="00B76597" w:rsidRDefault="00000166" w:rsidP="00D11625">
      <w:pPr>
        <w:pStyle w:val="Corpotesto"/>
        <w:spacing w:line="249" w:lineRule="auto"/>
        <w:ind w:left="125" w:hanging="7"/>
      </w:pPr>
      <w:r w:rsidRPr="00B76597">
        <w:t xml:space="preserve">A 5-euro banknote (62 x 120 mm) was signed with circles to perform </w:t>
      </w:r>
      <w:r w:rsidR="00297F1E" w:rsidRPr="00B76597">
        <w:t>2D and 3D</w:t>
      </w:r>
      <w:r w:rsidRPr="00B76597">
        <w:t xml:space="preserve"> experiments. Some circles were wetted with ACN and represented the negative control, whereas others were spotted with 20 </w:t>
      </w:r>
      <w:proofErr w:type="spellStart"/>
      <w:r w:rsidRPr="00B76597">
        <w:t>μL</w:t>
      </w:r>
      <w:proofErr w:type="spellEnd"/>
      <w:r w:rsidRPr="00B76597">
        <w:t xml:space="preserve"> of a cocaine solution at 100 mg/L as positive controls.</w:t>
      </w:r>
    </w:p>
    <w:p w14:paraId="082FA36F" w14:textId="77777777" w:rsidR="00000166" w:rsidRPr="00B76597" w:rsidRDefault="00000166" w:rsidP="00D11625">
      <w:pPr>
        <w:pStyle w:val="Corpotesto"/>
        <w:spacing w:line="249" w:lineRule="auto"/>
        <w:ind w:left="125" w:hanging="7"/>
      </w:pPr>
      <w:r w:rsidRPr="00B76597">
        <w:t>Paintings were kindly provided by the “</w:t>
      </w:r>
      <w:proofErr w:type="spellStart"/>
      <w:r w:rsidRPr="00B76597">
        <w:t>Scuola</w:t>
      </w:r>
      <w:proofErr w:type="spellEnd"/>
      <w:r w:rsidRPr="00B76597">
        <w:t xml:space="preserve"> di </w:t>
      </w:r>
      <w:proofErr w:type="spellStart"/>
      <w:r w:rsidRPr="00B76597">
        <w:t>Conservazione</w:t>
      </w:r>
      <w:proofErr w:type="spellEnd"/>
      <w:r w:rsidRPr="00B76597">
        <w:t xml:space="preserve"> e </w:t>
      </w:r>
      <w:proofErr w:type="spellStart"/>
      <w:r w:rsidRPr="00B76597">
        <w:t>Restauro</w:t>
      </w:r>
      <w:proofErr w:type="spellEnd"/>
      <w:r w:rsidRPr="00B76597">
        <w:t>” laboratories, of the University of Urbino. Water, ACN, MeOH, CH</w:t>
      </w:r>
      <w:r w:rsidRPr="00B76597">
        <w:rPr>
          <w:vertAlign w:val="subscript"/>
        </w:rPr>
        <w:t>2</w:t>
      </w:r>
      <w:r w:rsidRPr="00B76597">
        <w:t>Cl</w:t>
      </w:r>
      <w:r w:rsidRPr="00B76597">
        <w:rPr>
          <w:vertAlign w:val="subscript"/>
        </w:rPr>
        <w:t>2</w:t>
      </w:r>
      <w:r w:rsidRPr="00B76597">
        <w:t xml:space="preserve">, hexane, and octanol were tested to select the most suitable solvent for dissolving the painting sample surface. </w:t>
      </w:r>
    </w:p>
    <w:p w14:paraId="269D883B" w14:textId="49D5D999" w:rsidR="00AF0791" w:rsidRPr="00B76597" w:rsidRDefault="00AF0791" w:rsidP="00D11625">
      <w:pPr>
        <w:pStyle w:val="Corpotesto"/>
        <w:spacing w:line="249" w:lineRule="auto"/>
        <w:ind w:left="125" w:hanging="7"/>
      </w:pPr>
      <w:r w:rsidRPr="00B76597">
        <w:t xml:space="preserve">The flow of solvent (ACN) delivered by the syringe pump on the sample surfaces was set at 3 </w:t>
      </w:r>
      <w:r w:rsidRPr="00B76597">
        <w:rPr>
          <w:rFonts w:ascii="Symbol" w:hAnsi="Symbol"/>
        </w:rPr>
        <w:t>m</w:t>
      </w:r>
      <w:r w:rsidRPr="00B76597">
        <w:t xml:space="preserve">L/min for all the experiments. </w:t>
      </w:r>
    </w:p>
    <w:p w14:paraId="04800E0A" w14:textId="77777777" w:rsidR="003453C4" w:rsidRPr="00B76597" w:rsidRDefault="003453C4" w:rsidP="00083540">
      <w:pPr>
        <w:pStyle w:val="Corpotesto"/>
        <w:spacing w:before="107" w:line="249" w:lineRule="auto"/>
        <w:ind w:left="125" w:hanging="7"/>
        <w:jc w:val="both"/>
      </w:pPr>
    </w:p>
    <w:p w14:paraId="3FA73780" w14:textId="77777777" w:rsidR="003453C4" w:rsidRPr="00B76597" w:rsidRDefault="003453C4" w:rsidP="00D11625">
      <w:pPr>
        <w:pStyle w:val="Corpotesto"/>
        <w:spacing w:before="107" w:line="249" w:lineRule="auto"/>
        <w:ind w:left="125" w:hanging="7"/>
        <w:rPr>
          <w:b/>
          <w:bCs/>
        </w:rPr>
      </w:pPr>
      <w:r w:rsidRPr="00B76597">
        <w:rPr>
          <w:b/>
          <w:bCs/>
        </w:rPr>
        <w:t>Analytical conditions</w:t>
      </w:r>
    </w:p>
    <w:p w14:paraId="0D09073D" w14:textId="53C2FBDC" w:rsidR="003453C4" w:rsidRPr="00B76597" w:rsidRDefault="003453C4" w:rsidP="00D11625">
      <w:pPr>
        <w:pStyle w:val="Corpotesto"/>
        <w:spacing w:line="249" w:lineRule="auto"/>
        <w:ind w:left="125" w:hanging="7"/>
      </w:pPr>
      <w:r w:rsidRPr="00B76597">
        <w:t xml:space="preserve">ACN was used in most applications to dissolve the analytes on the sample surface and was delivered by the syringe pump at a flow rate of 3 </w:t>
      </w:r>
      <w:r w:rsidRPr="00B76597">
        <w:rPr>
          <w:rFonts w:ascii="Symbol" w:hAnsi="Symbol"/>
        </w:rPr>
        <w:t></w:t>
      </w:r>
      <w:r w:rsidRPr="00B76597">
        <w:t>L/min.</w:t>
      </w:r>
      <w:r w:rsidR="00611B74" w:rsidRPr="00B76597">
        <w:t xml:space="preserve"> </w:t>
      </w:r>
      <w:r w:rsidR="00832752" w:rsidRPr="00B76597">
        <w:t>The timing of s</w:t>
      </w:r>
      <w:r w:rsidR="002228D3" w:rsidRPr="00B76597">
        <w:t xml:space="preserve">ampling was </w:t>
      </w:r>
      <w:r w:rsidR="003E15E5" w:rsidRPr="00B76597">
        <w:t>1 min</w:t>
      </w:r>
      <w:r w:rsidR="00832752" w:rsidRPr="00B76597">
        <w:t xml:space="preserve"> for all experiments and </w:t>
      </w:r>
      <w:r w:rsidR="0034522E" w:rsidRPr="00B76597">
        <w:t xml:space="preserve">the time between </w:t>
      </w:r>
      <w:r w:rsidR="007A538C" w:rsidRPr="00B76597">
        <w:t>two</w:t>
      </w:r>
      <w:r w:rsidR="0034522E" w:rsidRPr="00B76597">
        <w:t xml:space="preserve"> consecutive </w:t>
      </w:r>
      <w:r w:rsidR="007A538C" w:rsidRPr="00B76597">
        <w:t>analyses</w:t>
      </w:r>
      <w:r w:rsidR="0034522E" w:rsidRPr="00B76597">
        <w:t xml:space="preserve"> </w:t>
      </w:r>
      <w:r w:rsidR="007A538C" w:rsidRPr="00B76597">
        <w:t xml:space="preserve">or analyses of two consecutive spots was </w:t>
      </w:r>
      <w:r w:rsidR="00447621" w:rsidRPr="00B76597">
        <w:t xml:space="preserve">set based </w:t>
      </w:r>
      <w:r w:rsidR="007A538C" w:rsidRPr="00B76597">
        <w:t>on the experimental time needed for reducing the signal to the baseline.</w:t>
      </w:r>
    </w:p>
    <w:p w14:paraId="2E676B8E" w14:textId="404E1C83" w:rsidR="003453C4" w:rsidRPr="00B76597" w:rsidRDefault="003453C4" w:rsidP="00D11625">
      <w:pPr>
        <w:pStyle w:val="Corpotesto"/>
        <w:spacing w:line="249" w:lineRule="auto"/>
        <w:ind w:left="125" w:hanging="7"/>
      </w:pPr>
      <w:r w:rsidRPr="00B76597">
        <w:t xml:space="preserve">MS tuning was performed daily at an ion source temperature of 280 °C, using perfluorotributylamine (PFTB) as a reference compound, monitoring its characteristic ions. No mobile phase was admitted into the source during this procedure. The ion source can operate up to 350 °C depending on the nature, molecular weight, and boiling point of the selected compounds. The single quadrupole </w:t>
      </w:r>
      <w:r w:rsidR="001B0E0B" w:rsidRPr="00B76597">
        <w:t xml:space="preserve">mass spectrometer </w:t>
      </w:r>
      <w:r w:rsidRPr="00B76597">
        <w:t>was operated at 150 °C. The solvent and analytes aspiration</w:t>
      </w:r>
      <w:r w:rsidR="00EE3AB9" w:rsidRPr="00B76597">
        <w:t>s</w:t>
      </w:r>
      <w:r w:rsidRPr="00B76597">
        <w:t xml:space="preserve"> were ensured by the instrument’s high vacuum pumps. </w:t>
      </w:r>
    </w:p>
    <w:p w14:paraId="265179E3" w14:textId="42872267" w:rsidR="00E440A9" w:rsidRPr="00B76597" w:rsidRDefault="003453C4" w:rsidP="00D11625">
      <w:pPr>
        <w:pStyle w:val="Corpotesto"/>
        <w:spacing w:line="249" w:lineRule="auto"/>
        <w:ind w:left="125" w:hanging="7"/>
      </w:pPr>
      <w:r w:rsidRPr="00B76597">
        <w:t xml:space="preserve">MS data acquisition was carried out in scan and SIM modes. Scan analyses were conducted in an m/z range of 60-500, depending on the solvent used, with a sampling rate of 0.43 scan/s, and a threshold of 10. The low sampling rate is needed for obtaining a continuous signal that does not impose a fast scan speed, as it is required in the case of chromatographic peak acquisition. Depending on the targeted molecules, SIM analyses were conducted by selecting two or three specific ions. Typical signal stabilization after sampling lasted less than a minute and did not require fast scanning rates. </w:t>
      </w:r>
    </w:p>
    <w:p w14:paraId="553FA61B" w14:textId="6BCF871B" w:rsidR="00E440A9" w:rsidRPr="00B76597" w:rsidRDefault="00C249AB" w:rsidP="00D11625">
      <w:pPr>
        <w:pStyle w:val="Corpotesto"/>
        <w:spacing w:line="249" w:lineRule="auto"/>
        <w:ind w:left="125" w:hanging="7"/>
      </w:pPr>
      <w:bookmarkStart w:id="14" w:name="_Hlk129595186"/>
      <w:r w:rsidRPr="00B76597">
        <w:t xml:space="preserve">The background was subtracted </w:t>
      </w:r>
      <w:r w:rsidR="00620394" w:rsidRPr="00B76597">
        <w:t>from</w:t>
      </w:r>
      <w:r w:rsidRPr="00B76597">
        <w:t xml:space="preserve"> a</w:t>
      </w:r>
      <w:r w:rsidR="00E440A9" w:rsidRPr="00B76597">
        <w:t xml:space="preserve">ll spectra </w:t>
      </w:r>
      <w:r w:rsidRPr="00B76597">
        <w:t>before the search in the NIST library.</w:t>
      </w:r>
    </w:p>
    <w:bookmarkEnd w:id="14"/>
    <w:p w14:paraId="2C3BD3E8" w14:textId="5EE22FD2" w:rsidR="00E440A9" w:rsidRPr="00B76597" w:rsidRDefault="003453C4" w:rsidP="00D11625">
      <w:pPr>
        <w:pStyle w:val="Corpotesto"/>
        <w:spacing w:line="249" w:lineRule="auto"/>
        <w:ind w:left="125" w:hanging="7"/>
      </w:pPr>
      <w:r w:rsidRPr="00B76597">
        <w:t>Blank analyses were performed after each acquisition.</w:t>
      </w:r>
    </w:p>
    <w:p w14:paraId="222B8ED8" w14:textId="77777777" w:rsidR="003453C4" w:rsidRPr="00B76597" w:rsidRDefault="003453C4" w:rsidP="00D11625">
      <w:pPr>
        <w:pStyle w:val="Corpotesto"/>
        <w:spacing w:line="249" w:lineRule="auto"/>
        <w:ind w:left="125" w:hanging="7"/>
      </w:pPr>
      <w:r w:rsidRPr="00B76597">
        <w:t xml:space="preserve">Enhanced </w:t>
      </w:r>
      <w:proofErr w:type="spellStart"/>
      <w:r w:rsidRPr="00B76597">
        <w:t>ChemStation</w:t>
      </w:r>
      <w:proofErr w:type="spellEnd"/>
      <w:r w:rsidRPr="00B76597">
        <w:t xml:space="preserve"> MSD E.02.00.493 (Agilent Technologies) software was used for data acquisition and processing. </w:t>
      </w:r>
    </w:p>
    <w:p w14:paraId="7C13C8E9" w14:textId="77777777" w:rsidR="003453C4" w:rsidRPr="00B76597" w:rsidRDefault="003453C4" w:rsidP="00D11625">
      <w:pPr>
        <w:pStyle w:val="Corpotesto"/>
        <w:spacing w:before="107" w:line="249" w:lineRule="auto"/>
        <w:ind w:left="125" w:hanging="7"/>
      </w:pPr>
    </w:p>
    <w:p w14:paraId="1E0F87AF" w14:textId="77777777" w:rsidR="003453C4" w:rsidRPr="00B76597" w:rsidRDefault="003453C4" w:rsidP="00D11625">
      <w:pPr>
        <w:pStyle w:val="Corpotesto"/>
        <w:spacing w:before="107" w:line="249" w:lineRule="auto"/>
        <w:ind w:left="125" w:hanging="7"/>
      </w:pPr>
      <w:r w:rsidRPr="00B76597">
        <w:rPr>
          <w:b/>
          <w:bCs/>
        </w:rPr>
        <w:t>Greenness evaluation</w:t>
      </w:r>
      <w:r w:rsidRPr="00B76597">
        <w:t xml:space="preserve"> </w:t>
      </w:r>
    </w:p>
    <w:p w14:paraId="54D513EC" w14:textId="4D15FA79" w:rsidR="0059799F" w:rsidRPr="00B76597" w:rsidRDefault="003453C4" w:rsidP="00D11625">
      <w:pPr>
        <w:pStyle w:val="Corpotesto"/>
        <w:spacing w:before="107" w:line="249" w:lineRule="auto"/>
        <w:ind w:left="125" w:hanging="7"/>
      </w:pPr>
      <w:r w:rsidRPr="00B76597">
        <w:t>AGREE green assessment tool</w:t>
      </w:r>
      <w:r w:rsidR="00D64195" w:rsidRPr="00B76597">
        <w:rPr>
          <w:vertAlign w:val="superscript"/>
        </w:rPr>
        <w:t>21</w:t>
      </w:r>
      <w:r w:rsidRPr="00B76597">
        <w:t xml:space="preserve"> was used to evaluate the environmentally friendly character of </w:t>
      </w:r>
      <w:r w:rsidR="00402591" w:rsidRPr="00B76597">
        <w:t>E-LEI-MS</w:t>
      </w:r>
      <w:r w:rsidRPr="00B76597">
        <w:t>.</w:t>
      </w:r>
    </w:p>
    <w:p w14:paraId="0D6A2C4A" w14:textId="77777777" w:rsidR="000B10E5" w:rsidRPr="00B76597" w:rsidRDefault="000B10E5" w:rsidP="00D11625">
      <w:pPr>
        <w:pStyle w:val="Corpotesto"/>
        <w:spacing w:before="107" w:line="249" w:lineRule="auto"/>
        <w:ind w:left="125" w:hanging="7"/>
      </w:pPr>
    </w:p>
    <w:p w14:paraId="3D31C768" w14:textId="77777777" w:rsidR="000B10E5" w:rsidRPr="00B76597" w:rsidRDefault="000B10E5" w:rsidP="00D11625">
      <w:pPr>
        <w:pStyle w:val="Corpotesto"/>
        <w:spacing w:before="107" w:line="249" w:lineRule="auto"/>
        <w:ind w:left="125" w:hanging="7"/>
        <w:rPr>
          <w:rFonts w:ascii="Arial" w:hAnsi="Arial" w:cs="Arial"/>
          <w:b/>
          <w:bCs/>
        </w:rPr>
      </w:pPr>
      <w:r w:rsidRPr="00B76597">
        <w:rPr>
          <w:rFonts w:ascii="Arial" w:eastAsia="Arial" w:hAnsi="Arial" w:cs="Arial"/>
          <w:b/>
          <w:bCs/>
          <w:sz w:val="24"/>
          <w:szCs w:val="24"/>
        </w:rPr>
        <w:t>Conclusions</w:t>
      </w:r>
      <w:r w:rsidRPr="00B76597">
        <w:rPr>
          <w:rFonts w:ascii="Arial" w:hAnsi="Arial" w:cs="Arial"/>
          <w:b/>
          <w:bCs/>
        </w:rPr>
        <w:t xml:space="preserve"> </w:t>
      </w:r>
    </w:p>
    <w:p w14:paraId="39BBC749" w14:textId="15AD7B73" w:rsidR="002940DA" w:rsidRPr="00B76597" w:rsidRDefault="00402591" w:rsidP="002940DA">
      <w:pPr>
        <w:ind w:left="142"/>
        <w:rPr>
          <w:bCs/>
          <w:kern w:val="20"/>
          <w:sz w:val="20"/>
          <w:szCs w:val="20"/>
        </w:rPr>
      </w:pPr>
      <w:r w:rsidRPr="00B76597">
        <w:rPr>
          <w:sz w:val="20"/>
          <w:szCs w:val="20"/>
        </w:rPr>
        <w:t>E-LEI-MS</w:t>
      </w:r>
      <w:r w:rsidR="002940DA" w:rsidRPr="00B76597">
        <w:rPr>
          <w:bCs/>
          <w:kern w:val="20"/>
          <w:sz w:val="20"/>
          <w:szCs w:val="20"/>
        </w:rPr>
        <w:t xml:space="preserve">, a new system for direct analysis in EI mode, </w:t>
      </w:r>
      <w:r w:rsidR="00594D66" w:rsidRPr="00B76597">
        <w:rPr>
          <w:bCs/>
          <w:kern w:val="20"/>
          <w:sz w:val="20"/>
          <w:szCs w:val="20"/>
        </w:rPr>
        <w:t>is</w:t>
      </w:r>
      <w:r w:rsidR="002940DA" w:rsidRPr="00B76597">
        <w:rPr>
          <w:bCs/>
          <w:kern w:val="20"/>
          <w:sz w:val="20"/>
          <w:szCs w:val="20"/>
        </w:rPr>
        <w:t xml:space="preserve"> presented herein for the first time. </w:t>
      </w:r>
    </w:p>
    <w:p w14:paraId="73D90193" w14:textId="5E4E132D" w:rsidR="002940DA" w:rsidRPr="00B76597" w:rsidRDefault="00402591" w:rsidP="002940DA">
      <w:pPr>
        <w:ind w:left="142"/>
        <w:rPr>
          <w:bCs/>
          <w:kern w:val="20"/>
          <w:sz w:val="20"/>
          <w:szCs w:val="20"/>
        </w:rPr>
      </w:pPr>
      <w:r w:rsidRPr="00B76597">
        <w:rPr>
          <w:sz w:val="20"/>
          <w:szCs w:val="20"/>
        </w:rPr>
        <w:t>E-LEI-MS</w:t>
      </w:r>
      <w:r w:rsidR="002940DA" w:rsidRPr="00B76597">
        <w:rPr>
          <w:bCs/>
          <w:kern w:val="20"/>
          <w:sz w:val="20"/>
          <w:szCs w:val="20"/>
        </w:rPr>
        <w:t xml:space="preserve"> </w:t>
      </w:r>
      <w:r w:rsidR="00594D66" w:rsidRPr="00B76597">
        <w:rPr>
          <w:bCs/>
          <w:kern w:val="20"/>
          <w:sz w:val="20"/>
          <w:szCs w:val="20"/>
        </w:rPr>
        <w:t>is an</w:t>
      </w:r>
      <w:r w:rsidR="002940DA" w:rsidRPr="00B76597">
        <w:rPr>
          <w:bCs/>
          <w:kern w:val="20"/>
          <w:sz w:val="20"/>
          <w:szCs w:val="20"/>
        </w:rPr>
        <w:t xml:space="preserve"> innovative and competitive real-time technique</w:t>
      </w:r>
      <w:r w:rsidR="00594D66" w:rsidRPr="00B76597">
        <w:rPr>
          <w:bCs/>
          <w:kern w:val="20"/>
          <w:sz w:val="20"/>
          <w:szCs w:val="20"/>
        </w:rPr>
        <w:t xml:space="preserve"> based on ambient sampling and EI-MS, which ensures a fast and reliable </w:t>
      </w:r>
      <w:r w:rsidR="00440588" w:rsidRPr="00B76597">
        <w:rPr>
          <w:bCs/>
          <w:kern w:val="20"/>
          <w:sz w:val="20"/>
          <w:szCs w:val="20"/>
        </w:rPr>
        <w:t xml:space="preserve">analytes </w:t>
      </w:r>
      <w:r w:rsidR="00594D66" w:rsidRPr="00B76597">
        <w:rPr>
          <w:bCs/>
          <w:kern w:val="20"/>
          <w:sz w:val="20"/>
          <w:szCs w:val="20"/>
        </w:rPr>
        <w:t>identification.</w:t>
      </w:r>
    </w:p>
    <w:p w14:paraId="20B6F79E" w14:textId="7E7AF1BA" w:rsidR="00D9526A" w:rsidRPr="00B76597" w:rsidRDefault="00594D66" w:rsidP="00BB04F6">
      <w:pPr>
        <w:ind w:left="142"/>
        <w:rPr>
          <w:bCs/>
          <w:kern w:val="20"/>
          <w:sz w:val="20"/>
          <w:szCs w:val="20"/>
        </w:rPr>
      </w:pPr>
      <w:bookmarkStart w:id="15" w:name="_Hlk129545164"/>
      <w:r w:rsidRPr="00B76597">
        <w:rPr>
          <w:bCs/>
          <w:kern w:val="20"/>
          <w:sz w:val="20"/>
          <w:szCs w:val="20"/>
        </w:rPr>
        <w:t xml:space="preserve">The system </w:t>
      </w:r>
      <w:r w:rsidR="002940DA" w:rsidRPr="00B76597">
        <w:rPr>
          <w:bCs/>
          <w:kern w:val="20"/>
          <w:sz w:val="20"/>
          <w:szCs w:val="20"/>
        </w:rPr>
        <w:t>allow</w:t>
      </w:r>
      <w:r w:rsidR="00440588" w:rsidRPr="00B76597">
        <w:rPr>
          <w:bCs/>
          <w:kern w:val="20"/>
          <w:sz w:val="20"/>
          <w:szCs w:val="20"/>
        </w:rPr>
        <w:t>s</w:t>
      </w:r>
      <w:r w:rsidR="002940DA" w:rsidRPr="00B76597">
        <w:rPr>
          <w:bCs/>
          <w:kern w:val="20"/>
          <w:sz w:val="20"/>
          <w:szCs w:val="20"/>
        </w:rPr>
        <w:t xml:space="preserve"> the rapid analysis of targeted and unknown compounds without sample manipulation or preparation,</w:t>
      </w:r>
      <w:r w:rsidR="00731A08" w:rsidRPr="00B76597">
        <w:rPr>
          <w:bCs/>
          <w:kern w:val="20"/>
          <w:sz w:val="20"/>
          <w:szCs w:val="20"/>
        </w:rPr>
        <w:t xml:space="preserve"> as required for separation techniques,</w:t>
      </w:r>
      <w:r w:rsidR="002940DA" w:rsidRPr="00B76597">
        <w:rPr>
          <w:bCs/>
          <w:kern w:val="20"/>
          <w:sz w:val="20"/>
          <w:szCs w:val="20"/>
        </w:rPr>
        <w:t xml:space="preserve"> demonstrating great potential and versatility in several application fields. Satisfactory results were obtained with different matrices and samples, in 2D and </w:t>
      </w:r>
      <w:r w:rsidR="00B4534A" w:rsidRPr="00B76597">
        <w:rPr>
          <w:bCs/>
          <w:kern w:val="20"/>
          <w:sz w:val="20"/>
          <w:szCs w:val="20"/>
        </w:rPr>
        <w:t>multilayer</w:t>
      </w:r>
      <w:r w:rsidR="002940DA" w:rsidRPr="00B76597">
        <w:rPr>
          <w:bCs/>
          <w:kern w:val="20"/>
          <w:sz w:val="20"/>
          <w:szCs w:val="20"/>
        </w:rPr>
        <w:t xml:space="preserve"> analyses</w:t>
      </w:r>
      <w:r w:rsidR="00ED1455" w:rsidRPr="00B76597">
        <w:rPr>
          <w:bCs/>
          <w:kern w:val="20"/>
          <w:sz w:val="20"/>
          <w:szCs w:val="20"/>
        </w:rPr>
        <w:t xml:space="preserve">, highlighting the </w:t>
      </w:r>
      <w:r w:rsidR="006069A2" w:rsidRPr="00B76597">
        <w:rPr>
          <w:bCs/>
          <w:kern w:val="20"/>
          <w:sz w:val="20"/>
          <w:szCs w:val="20"/>
        </w:rPr>
        <w:t>possibility</w:t>
      </w:r>
      <w:r w:rsidR="00ED1455" w:rsidRPr="00B76597">
        <w:rPr>
          <w:bCs/>
          <w:kern w:val="20"/>
          <w:sz w:val="20"/>
          <w:szCs w:val="20"/>
        </w:rPr>
        <w:t xml:space="preserve"> of using </w:t>
      </w:r>
      <w:r w:rsidR="00016537" w:rsidRPr="00B76597">
        <w:rPr>
          <w:sz w:val="20"/>
          <w:szCs w:val="20"/>
        </w:rPr>
        <w:t>E-LEI-MS</w:t>
      </w:r>
      <w:r w:rsidR="00ED1455" w:rsidRPr="00B76597">
        <w:rPr>
          <w:bCs/>
          <w:kern w:val="20"/>
          <w:sz w:val="20"/>
          <w:szCs w:val="20"/>
        </w:rPr>
        <w:t xml:space="preserve"> in surface/spatial analysis</w:t>
      </w:r>
      <w:r w:rsidR="002940DA" w:rsidRPr="00B76597">
        <w:rPr>
          <w:bCs/>
          <w:kern w:val="20"/>
          <w:sz w:val="20"/>
          <w:szCs w:val="20"/>
        </w:rPr>
        <w:t>.</w:t>
      </w:r>
      <w:bookmarkEnd w:id="15"/>
      <w:r w:rsidR="002940DA" w:rsidRPr="00B76597">
        <w:rPr>
          <w:bCs/>
          <w:kern w:val="20"/>
          <w:sz w:val="20"/>
          <w:szCs w:val="20"/>
        </w:rPr>
        <w:t xml:space="preserve"> </w:t>
      </w:r>
      <w:r w:rsidR="000A643C" w:rsidRPr="00B76597">
        <w:rPr>
          <w:sz w:val="20"/>
          <w:szCs w:val="20"/>
        </w:rPr>
        <w:t>E-LEI-MS</w:t>
      </w:r>
      <w:r w:rsidR="002940DA" w:rsidRPr="00B76597">
        <w:rPr>
          <w:bCs/>
          <w:kern w:val="20"/>
          <w:sz w:val="20"/>
          <w:szCs w:val="20"/>
        </w:rPr>
        <w:t xml:space="preserve"> is also an environmentally friendly approach, as demonstrated by AGREE evaluation</w:t>
      </w:r>
      <w:r w:rsidR="007B6527" w:rsidRPr="00B76597">
        <w:rPr>
          <w:bCs/>
          <w:kern w:val="20"/>
          <w:sz w:val="20"/>
          <w:szCs w:val="20"/>
        </w:rPr>
        <w:t xml:space="preserve"> and f</w:t>
      </w:r>
      <w:r w:rsidR="002940DA" w:rsidRPr="00B76597">
        <w:rPr>
          <w:bCs/>
          <w:kern w:val="20"/>
          <w:sz w:val="20"/>
          <w:szCs w:val="20"/>
        </w:rPr>
        <w:t xml:space="preserve">urther studies will be aimed at increasing </w:t>
      </w:r>
      <w:r w:rsidR="000A643C" w:rsidRPr="00B76597">
        <w:rPr>
          <w:sz w:val="20"/>
          <w:szCs w:val="20"/>
        </w:rPr>
        <w:t>E-LEI-MS</w:t>
      </w:r>
      <w:r w:rsidR="007D37D9" w:rsidRPr="00B76597">
        <w:t xml:space="preserve"> </w:t>
      </w:r>
      <w:r w:rsidR="002940DA" w:rsidRPr="00B76597">
        <w:rPr>
          <w:bCs/>
          <w:kern w:val="20"/>
          <w:sz w:val="20"/>
          <w:szCs w:val="20"/>
        </w:rPr>
        <w:t xml:space="preserve">performance and making it a portable device, with consequent improvements in the system greenness and applicability. </w:t>
      </w:r>
    </w:p>
    <w:p w14:paraId="6E2958D4" w14:textId="2585FFE7" w:rsidR="007664F7" w:rsidRPr="00B76597" w:rsidRDefault="007664F7" w:rsidP="003D6C35">
      <w:pPr>
        <w:spacing w:before="101"/>
        <w:ind w:left="125"/>
        <w:rPr>
          <w:rFonts w:ascii="Arial" w:hAnsi="Arial" w:cs="Arial"/>
          <w:b/>
          <w:bCs/>
          <w:sz w:val="24"/>
          <w:szCs w:val="24"/>
          <w:lang w:val="en-GB"/>
        </w:rPr>
      </w:pPr>
      <w:r w:rsidRPr="00B76597">
        <w:rPr>
          <w:rFonts w:ascii="Arial" w:hAnsi="Arial" w:cs="Arial"/>
          <w:b/>
          <w:bCs/>
          <w:sz w:val="24"/>
          <w:szCs w:val="24"/>
          <w:lang w:val="en-GB"/>
        </w:rPr>
        <w:lastRenderedPageBreak/>
        <w:t>Data availability</w:t>
      </w:r>
      <w:r w:rsidR="003D6C35" w:rsidRPr="00B76597">
        <w:rPr>
          <w:rFonts w:ascii="Arial" w:hAnsi="Arial" w:cs="Arial"/>
          <w:b/>
          <w:bCs/>
          <w:sz w:val="24"/>
          <w:szCs w:val="24"/>
          <w:lang w:val="en-GB"/>
        </w:rPr>
        <w:t xml:space="preserve"> statement</w:t>
      </w:r>
    </w:p>
    <w:p w14:paraId="0C557D2D" w14:textId="7689C4C2" w:rsidR="00594D66" w:rsidRPr="00B76597" w:rsidRDefault="007664F7" w:rsidP="00FD558A">
      <w:pPr>
        <w:pStyle w:val="Corpotesto"/>
        <w:ind w:left="125" w:hanging="7"/>
        <w:rPr>
          <w:bCs/>
          <w:kern w:val="20"/>
        </w:rPr>
      </w:pPr>
      <w:r w:rsidRPr="00B76597">
        <w:rPr>
          <w:bCs/>
          <w:kern w:val="20"/>
        </w:rPr>
        <w:t>Raw data used in the generation of Fig. 2-7</w:t>
      </w:r>
      <w:r w:rsidR="00FA5BE5" w:rsidRPr="00B76597">
        <w:rPr>
          <w:bCs/>
          <w:kern w:val="20"/>
        </w:rPr>
        <w:t>,</w:t>
      </w:r>
      <w:r w:rsidRPr="00B76597">
        <w:rPr>
          <w:bCs/>
          <w:kern w:val="20"/>
        </w:rPr>
        <w:t xml:space="preserve"> S2-S4</w:t>
      </w:r>
      <w:r w:rsidR="0053527E" w:rsidRPr="00B76597">
        <w:rPr>
          <w:bCs/>
          <w:kern w:val="20"/>
        </w:rPr>
        <w:t xml:space="preserve"> were submitted as </w:t>
      </w:r>
      <w:r w:rsidR="00DD6F2D" w:rsidRPr="00B76597">
        <w:rPr>
          <w:bCs/>
          <w:kern w:val="20"/>
        </w:rPr>
        <w:t>separate</w:t>
      </w:r>
      <w:r w:rsidR="0053527E" w:rsidRPr="00B76597">
        <w:rPr>
          <w:bCs/>
          <w:kern w:val="20"/>
        </w:rPr>
        <w:t xml:space="preserve"> files but are not </w:t>
      </w:r>
      <w:r w:rsidR="003B0019" w:rsidRPr="00B76597">
        <w:rPr>
          <w:bCs/>
          <w:kern w:val="20"/>
        </w:rPr>
        <w:t>publicly</w:t>
      </w:r>
      <w:r w:rsidR="0053527E" w:rsidRPr="00B76597">
        <w:rPr>
          <w:bCs/>
          <w:kern w:val="20"/>
        </w:rPr>
        <w:t xml:space="preserve"> available due to the prototypal nature of the system herein presented and the specificity of software needed</w:t>
      </w:r>
      <w:r w:rsidR="00DD6F2D" w:rsidRPr="00B76597">
        <w:rPr>
          <w:bCs/>
          <w:kern w:val="20"/>
        </w:rPr>
        <w:t xml:space="preserve"> for </w:t>
      </w:r>
      <w:r w:rsidR="00FD558A" w:rsidRPr="00B76597">
        <w:rPr>
          <w:bCs/>
          <w:kern w:val="20"/>
        </w:rPr>
        <w:t xml:space="preserve">data </w:t>
      </w:r>
      <w:r w:rsidR="00DD6F2D" w:rsidRPr="00B76597">
        <w:rPr>
          <w:bCs/>
          <w:kern w:val="20"/>
        </w:rPr>
        <w:t xml:space="preserve">processing (Enhanced </w:t>
      </w:r>
      <w:proofErr w:type="spellStart"/>
      <w:r w:rsidR="00DD6F2D" w:rsidRPr="00B76597">
        <w:rPr>
          <w:bCs/>
          <w:kern w:val="20"/>
        </w:rPr>
        <w:t>ChemStation</w:t>
      </w:r>
      <w:proofErr w:type="spellEnd"/>
      <w:r w:rsidR="00DD6F2D" w:rsidRPr="00B76597">
        <w:rPr>
          <w:bCs/>
          <w:kern w:val="20"/>
        </w:rPr>
        <w:t>,</w:t>
      </w:r>
      <w:r w:rsidR="00FD558A" w:rsidRPr="00B76597">
        <w:rPr>
          <w:bCs/>
          <w:kern w:val="20"/>
        </w:rPr>
        <w:t xml:space="preserve"> </w:t>
      </w:r>
      <w:r w:rsidR="00DD6F2D" w:rsidRPr="00B76597">
        <w:rPr>
          <w:bCs/>
          <w:kern w:val="20"/>
        </w:rPr>
        <w:t xml:space="preserve">MSD </w:t>
      </w:r>
      <w:proofErr w:type="spellStart"/>
      <w:r w:rsidR="00DD6F2D" w:rsidRPr="00B76597">
        <w:rPr>
          <w:bCs/>
          <w:kern w:val="20"/>
        </w:rPr>
        <w:t>ChemStation</w:t>
      </w:r>
      <w:proofErr w:type="spellEnd"/>
      <w:r w:rsidR="00DD6F2D" w:rsidRPr="00B76597">
        <w:rPr>
          <w:bCs/>
          <w:kern w:val="20"/>
        </w:rPr>
        <w:t xml:space="preserve"> E.02.00.493</w:t>
      </w:r>
      <w:r w:rsidR="00FD558A" w:rsidRPr="00B76597">
        <w:rPr>
          <w:bCs/>
          <w:kern w:val="20"/>
        </w:rPr>
        <w:t xml:space="preserve"> </w:t>
      </w:r>
      <w:r w:rsidR="00DD6F2D" w:rsidRPr="00B76597">
        <w:rPr>
          <w:bCs/>
          <w:kern w:val="20"/>
        </w:rPr>
        <w:t>Copyright 1989-2008 Agilent Technologies, Inc.)</w:t>
      </w:r>
      <w:r w:rsidR="003B0019" w:rsidRPr="00B76597">
        <w:rPr>
          <w:bCs/>
          <w:kern w:val="20"/>
        </w:rPr>
        <w:t xml:space="preserve"> but</w:t>
      </w:r>
      <w:r w:rsidR="00DD6F2D" w:rsidRPr="00B76597">
        <w:rPr>
          <w:bCs/>
          <w:kern w:val="20"/>
        </w:rPr>
        <w:t xml:space="preserve"> </w:t>
      </w:r>
      <w:r w:rsidR="0053527E" w:rsidRPr="00B76597">
        <w:rPr>
          <w:bCs/>
          <w:kern w:val="20"/>
        </w:rPr>
        <w:t>are available from the corresponding author upon reasonable request</w:t>
      </w:r>
      <w:r w:rsidR="00DD6F2D" w:rsidRPr="00B76597">
        <w:rPr>
          <w:bCs/>
          <w:kern w:val="20"/>
        </w:rPr>
        <w:t>.</w:t>
      </w:r>
    </w:p>
    <w:p w14:paraId="4FA523E6" w14:textId="0D5F0866" w:rsidR="006D7430" w:rsidRPr="00B76597" w:rsidRDefault="006D7430" w:rsidP="00FD558A">
      <w:pPr>
        <w:pStyle w:val="Corpotesto"/>
        <w:ind w:left="125" w:hanging="7"/>
        <w:rPr>
          <w:bCs/>
          <w:kern w:val="20"/>
        </w:rPr>
      </w:pPr>
    </w:p>
    <w:p w14:paraId="3AFFB52D" w14:textId="130B6970" w:rsidR="006D7430" w:rsidRPr="00B76597" w:rsidRDefault="006D7430" w:rsidP="006D7430">
      <w:pPr>
        <w:spacing w:before="101"/>
        <w:ind w:left="125"/>
        <w:rPr>
          <w:rFonts w:ascii="Arial" w:hAnsi="Arial" w:cs="Arial"/>
          <w:b/>
          <w:bCs/>
          <w:sz w:val="24"/>
          <w:szCs w:val="24"/>
          <w:lang w:val="en-GB"/>
        </w:rPr>
      </w:pPr>
      <w:r w:rsidRPr="00B76597">
        <w:rPr>
          <w:rFonts w:ascii="Arial" w:hAnsi="Arial" w:cs="Arial"/>
          <w:b/>
          <w:bCs/>
          <w:sz w:val="24"/>
          <w:szCs w:val="24"/>
          <w:lang w:val="en-GB"/>
        </w:rPr>
        <w:t>Plant sample statement</w:t>
      </w:r>
    </w:p>
    <w:p w14:paraId="2B92CC76" w14:textId="77777777" w:rsidR="009A1D01" w:rsidRPr="00B76597" w:rsidRDefault="009A1D01" w:rsidP="009A1D01">
      <w:pPr>
        <w:pStyle w:val="Corpotesto"/>
        <w:ind w:left="125" w:hanging="7"/>
        <w:rPr>
          <w:bCs/>
          <w:kern w:val="20"/>
        </w:rPr>
      </w:pPr>
      <w:r w:rsidRPr="00B76597">
        <w:rPr>
          <w:bCs/>
          <w:kern w:val="20"/>
        </w:rPr>
        <w:t>The authors declare that the collection of plant material complies with relevant institutional, national, and international guidelines and legislation.</w:t>
      </w:r>
    </w:p>
    <w:p w14:paraId="39BA8A2F" w14:textId="77777777" w:rsidR="009A1D01" w:rsidRPr="00B76597" w:rsidRDefault="009A1D01" w:rsidP="009A1D01">
      <w:pPr>
        <w:pStyle w:val="Corpotesto"/>
        <w:ind w:left="125" w:hanging="7"/>
        <w:rPr>
          <w:bCs/>
          <w:kern w:val="20"/>
        </w:rPr>
      </w:pPr>
      <w:r w:rsidRPr="00B76597">
        <w:rPr>
          <w:bCs/>
          <w:kern w:val="20"/>
        </w:rPr>
        <w:t>No plants and seeds were collected and used in this study. No wild species and species at risk of extinction were used in this study. Bananas and oranges were bought in a local market and only their peels were used for the experiments.</w:t>
      </w:r>
    </w:p>
    <w:p w14:paraId="11D1DC5E" w14:textId="163FE076" w:rsidR="006D7430" w:rsidRPr="00B76597" w:rsidRDefault="00B113A0" w:rsidP="00FD558A">
      <w:pPr>
        <w:pStyle w:val="Corpotesto"/>
        <w:ind w:left="125" w:hanging="7"/>
        <w:rPr>
          <w:bCs/>
          <w:kern w:val="20"/>
        </w:rPr>
      </w:pPr>
      <w:r w:rsidRPr="00B76597">
        <w:rPr>
          <w:bCs/>
          <w:kern w:val="20"/>
        </w:rPr>
        <w:t>.</w:t>
      </w:r>
    </w:p>
    <w:p w14:paraId="1B9D276B" w14:textId="77777777" w:rsidR="0053527E" w:rsidRPr="00B76597" w:rsidRDefault="0053527E" w:rsidP="0053527E">
      <w:pPr>
        <w:pStyle w:val="Corpotesto"/>
        <w:spacing w:before="107" w:line="249" w:lineRule="auto"/>
        <w:ind w:left="125" w:hanging="7"/>
        <w:rPr>
          <w:bCs/>
          <w:kern w:val="20"/>
        </w:rPr>
      </w:pPr>
    </w:p>
    <w:p w14:paraId="46AFEC48" w14:textId="77777777" w:rsidR="00ED37D2" w:rsidRPr="00B76597" w:rsidRDefault="00401140" w:rsidP="00083540">
      <w:pPr>
        <w:pStyle w:val="Titolo1"/>
        <w:spacing w:before="0"/>
        <w:ind w:left="125"/>
        <w:jc w:val="both"/>
      </w:pPr>
      <w:r w:rsidRPr="00B76597">
        <w:t>References</w:t>
      </w:r>
    </w:p>
    <w:p w14:paraId="66086430" w14:textId="77777777" w:rsidR="008E16DB" w:rsidRPr="00B76597" w:rsidRDefault="00D64195" w:rsidP="004969F7">
      <w:pPr>
        <w:pStyle w:val="Paragrafoelenco"/>
        <w:numPr>
          <w:ilvl w:val="0"/>
          <w:numId w:val="1"/>
        </w:numPr>
        <w:tabs>
          <w:tab w:val="left" w:pos="383"/>
        </w:tabs>
        <w:spacing w:before="107" w:line="249" w:lineRule="auto"/>
        <w:ind w:left="426" w:right="126"/>
        <w:rPr>
          <w:sz w:val="20"/>
        </w:rPr>
      </w:pPr>
      <w:proofErr w:type="spellStart"/>
      <w:r w:rsidRPr="00B76597">
        <w:rPr>
          <w:sz w:val="20"/>
        </w:rPr>
        <w:t>Cappiello</w:t>
      </w:r>
      <w:proofErr w:type="spellEnd"/>
      <w:r w:rsidRPr="00B76597">
        <w:rPr>
          <w:sz w:val="20"/>
        </w:rPr>
        <w:t>, A.</w:t>
      </w:r>
      <w:r w:rsidR="00A70853" w:rsidRPr="00B76597">
        <w:rPr>
          <w:sz w:val="20"/>
        </w:rPr>
        <w:t>,</w:t>
      </w:r>
      <w:r w:rsidRPr="00B76597">
        <w:rPr>
          <w:sz w:val="20"/>
        </w:rPr>
        <w:t xml:space="preserve"> Famiglini, G.</w:t>
      </w:r>
      <w:r w:rsidR="00A70853" w:rsidRPr="00B76597">
        <w:rPr>
          <w:sz w:val="20"/>
        </w:rPr>
        <w:t>,</w:t>
      </w:r>
      <w:r w:rsidRPr="00B76597">
        <w:rPr>
          <w:sz w:val="20"/>
        </w:rPr>
        <w:t xml:space="preserve"> </w:t>
      </w:r>
      <w:proofErr w:type="spellStart"/>
      <w:r w:rsidRPr="00B76597">
        <w:rPr>
          <w:sz w:val="20"/>
        </w:rPr>
        <w:t>Mangani</w:t>
      </w:r>
      <w:proofErr w:type="spellEnd"/>
      <w:r w:rsidRPr="00B76597">
        <w:rPr>
          <w:sz w:val="20"/>
        </w:rPr>
        <w:t>, F.</w:t>
      </w:r>
      <w:r w:rsidR="00A70853" w:rsidRPr="00B76597">
        <w:rPr>
          <w:sz w:val="20"/>
        </w:rPr>
        <w:t xml:space="preserve"> &amp;</w:t>
      </w:r>
      <w:r w:rsidRPr="00B76597">
        <w:rPr>
          <w:sz w:val="20"/>
        </w:rPr>
        <w:t xml:space="preserve"> Palma, P. New trends in the application of electron ionization to liquid chromatography-mass spectrometry interfacing. </w:t>
      </w:r>
      <w:r w:rsidRPr="00B76597">
        <w:rPr>
          <w:i/>
          <w:iCs/>
          <w:sz w:val="20"/>
        </w:rPr>
        <w:t>Mass Spec. Rev.</w:t>
      </w:r>
      <w:r w:rsidRPr="00B76597">
        <w:rPr>
          <w:sz w:val="20"/>
        </w:rPr>
        <w:t xml:space="preserve"> </w:t>
      </w:r>
      <w:r w:rsidRPr="00B76597">
        <w:rPr>
          <w:b/>
          <w:bCs/>
          <w:sz w:val="20"/>
        </w:rPr>
        <w:t>20</w:t>
      </w:r>
      <w:r w:rsidRPr="00B76597">
        <w:rPr>
          <w:sz w:val="20"/>
        </w:rPr>
        <w:t>, 88</w:t>
      </w:r>
      <w:r w:rsidR="00A70853" w:rsidRPr="00B76597">
        <w:rPr>
          <w:sz w:val="20"/>
        </w:rPr>
        <w:t>–</w:t>
      </w:r>
      <w:r w:rsidRPr="00B76597">
        <w:rPr>
          <w:sz w:val="20"/>
        </w:rPr>
        <w:t>104</w:t>
      </w:r>
      <w:r w:rsidR="00A70853" w:rsidRPr="00B76597">
        <w:rPr>
          <w:sz w:val="20"/>
        </w:rPr>
        <w:t xml:space="preserve">, DOI: </w:t>
      </w:r>
      <w:hyperlink r:id="rId16" w:history="1">
        <w:r w:rsidR="00A70853" w:rsidRPr="00B76597">
          <w:rPr>
            <w:rStyle w:val="Collegamentoipertestuale"/>
            <w:sz w:val="20"/>
          </w:rPr>
          <w:t>https://doi.org/10.1002/mas.1004</w:t>
        </w:r>
      </w:hyperlink>
      <w:r w:rsidR="00A70853" w:rsidRPr="00B76597">
        <w:rPr>
          <w:sz w:val="20"/>
        </w:rPr>
        <w:t xml:space="preserve"> (2001)</w:t>
      </w:r>
      <w:r w:rsidRPr="00B76597">
        <w:rPr>
          <w:sz w:val="20"/>
        </w:rPr>
        <w:t>.</w:t>
      </w:r>
    </w:p>
    <w:p w14:paraId="6AF88410" w14:textId="77777777" w:rsidR="00906C00" w:rsidRPr="00B76597" w:rsidRDefault="00A70853" w:rsidP="004969F7">
      <w:pPr>
        <w:pStyle w:val="Paragrafoelenco"/>
        <w:numPr>
          <w:ilvl w:val="0"/>
          <w:numId w:val="1"/>
        </w:numPr>
        <w:tabs>
          <w:tab w:val="left" w:pos="383"/>
        </w:tabs>
        <w:spacing w:before="107" w:line="249" w:lineRule="auto"/>
        <w:ind w:left="426" w:right="126"/>
        <w:rPr>
          <w:sz w:val="20"/>
        </w:rPr>
      </w:pPr>
      <w:r w:rsidRPr="00B76597">
        <w:rPr>
          <w:sz w:val="20"/>
        </w:rPr>
        <w:t xml:space="preserve">Famiglini, G., Palma, P., </w:t>
      </w:r>
      <w:proofErr w:type="spellStart"/>
      <w:r w:rsidRPr="00B76597">
        <w:rPr>
          <w:sz w:val="20"/>
        </w:rPr>
        <w:t>Termopoli</w:t>
      </w:r>
      <w:proofErr w:type="spellEnd"/>
      <w:r w:rsidRPr="00B76597">
        <w:rPr>
          <w:sz w:val="20"/>
        </w:rPr>
        <w:t xml:space="preserve">, V. &amp; </w:t>
      </w:r>
      <w:proofErr w:type="spellStart"/>
      <w:r w:rsidRPr="00B76597">
        <w:rPr>
          <w:sz w:val="20"/>
        </w:rPr>
        <w:t>Cappiello</w:t>
      </w:r>
      <w:proofErr w:type="spellEnd"/>
      <w:r w:rsidRPr="00B76597">
        <w:rPr>
          <w:sz w:val="20"/>
        </w:rPr>
        <w:t xml:space="preserve">, A. The history of electron ionization in LC-MS, from the early days to modern </w:t>
      </w:r>
      <w:r w:rsidR="00906C00" w:rsidRPr="00B76597">
        <w:rPr>
          <w:sz w:val="20"/>
        </w:rPr>
        <w:t>technologies</w:t>
      </w:r>
      <w:r w:rsidRPr="00B76597">
        <w:rPr>
          <w:sz w:val="20"/>
        </w:rPr>
        <w:t xml:space="preserve">: A review. </w:t>
      </w:r>
      <w:r w:rsidRPr="00B76597">
        <w:rPr>
          <w:i/>
          <w:iCs/>
          <w:sz w:val="20"/>
        </w:rPr>
        <w:t xml:space="preserve">Anal. </w:t>
      </w:r>
      <w:proofErr w:type="spellStart"/>
      <w:r w:rsidRPr="00B76597">
        <w:rPr>
          <w:i/>
          <w:iCs/>
          <w:sz w:val="20"/>
        </w:rPr>
        <w:t>Chim</w:t>
      </w:r>
      <w:proofErr w:type="spellEnd"/>
      <w:r w:rsidRPr="00B76597">
        <w:rPr>
          <w:i/>
          <w:iCs/>
          <w:sz w:val="20"/>
        </w:rPr>
        <w:t>. Acta.</w:t>
      </w:r>
      <w:r w:rsidRPr="00B76597">
        <w:rPr>
          <w:sz w:val="20"/>
        </w:rPr>
        <w:t xml:space="preserve"> </w:t>
      </w:r>
      <w:r w:rsidRPr="00B76597">
        <w:rPr>
          <w:b/>
          <w:bCs/>
          <w:sz w:val="20"/>
        </w:rPr>
        <w:t>1167</w:t>
      </w:r>
      <w:r w:rsidRPr="00B76597">
        <w:rPr>
          <w:sz w:val="20"/>
        </w:rPr>
        <w:t xml:space="preserve">, 338350. </w:t>
      </w:r>
      <w:r w:rsidR="000069DB" w:rsidRPr="00B76597">
        <w:rPr>
          <w:sz w:val="20"/>
        </w:rPr>
        <w:t xml:space="preserve">DOI: </w:t>
      </w:r>
      <w:hyperlink r:id="rId17" w:history="1">
        <w:r w:rsidR="000069DB" w:rsidRPr="00B76597">
          <w:rPr>
            <w:rStyle w:val="Collegamentoipertestuale"/>
            <w:sz w:val="20"/>
          </w:rPr>
          <w:t>https://doi.org/10.1016/j.aca.2021.338350</w:t>
        </w:r>
      </w:hyperlink>
      <w:r w:rsidRPr="00B76597">
        <w:rPr>
          <w:sz w:val="20"/>
        </w:rPr>
        <w:t xml:space="preserve"> (2021).</w:t>
      </w:r>
    </w:p>
    <w:p w14:paraId="5AEF58F7" w14:textId="77777777" w:rsidR="008E16DB" w:rsidRPr="00B76597" w:rsidRDefault="00906C00" w:rsidP="004969F7">
      <w:pPr>
        <w:pStyle w:val="Paragrafoelenco"/>
        <w:numPr>
          <w:ilvl w:val="0"/>
          <w:numId w:val="1"/>
        </w:numPr>
        <w:tabs>
          <w:tab w:val="left" w:pos="383"/>
        </w:tabs>
        <w:spacing w:before="107" w:line="249" w:lineRule="auto"/>
        <w:ind w:left="426" w:right="126"/>
        <w:rPr>
          <w:sz w:val="20"/>
        </w:rPr>
      </w:pPr>
      <w:r w:rsidRPr="00B76597">
        <w:rPr>
          <w:sz w:val="20"/>
        </w:rPr>
        <w:t xml:space="preserve">Van </w:t>
      </w:r>
      <w:proofErr w:type="spellStart"/>
      <w:r w:rsidRPr="00B76597">
        <w:rPr>
          <w:sz w:val="20"/>
        </w:rPr>
        <w:t>Berkel</w:t>
      </w:r>
      <w:proofErr w:type="spellEnd"/>
      <w:r w:rsidRPr="00B76597">
        <w:rPr>
          <w:sz w:val="20"/>
        </w:rPr>
        <w:t xml:space="preserve">, G. J. &amp; </w:t>
      </w:r>
      <w:proofErr w:type="spellStart"/>
      <w:r w:rsidRPr="00B76597">
        <w:rPr>
          <w:sz w:val="20"/>
        </w:rPr>
        <w:t>Kertesz</w:t>
      </w:r>
      <w:proofErr w:type="spellEnd"/>
      <w:r w:rsidRPr="00B76597">
        <w:rPr>
          <w:sz w:val="20"/>
        </w:rPr>
        <w:t xml:space="preserve">, V. Continuous-flow liquid </w:t>
      </w:r>
      <w:proofErr w:type="spellStart"/>
      <w:r w:rsidRPr="00B76597">
        <w:rPr>
          <w:sz w:val="20"/>
        </w:rPr>
        <w:t>microjunction</w:t>
      </w:r>
      <w:proofErr w:type="spellEnd"/>
      <w:r w:rsidRPr="00B76597">
        <w:rPr>
          <w:sz w:val="20"/>
        </w:rPr>
        <w:t xml:space="preserve"> surface sampling probe connected on-line with high-performance liquid chromatography/mass spectrometry for spatially resolved analysis of small</w:t>
      </w:r>
      <w:r w:rsidR="00C56B77" w:rsidRPr="00B76597">
        <w:rPr>
          <w:sz w:val="20"/>
        </w:rPr>
        <w:t xml:space="preserve"> </w:t>
      </w:r>
      <w:r w:rsidRPr="00B76597">
        <w:rPr>
          <w:sz w:val="20"/>
        </w:rPr>
        <w:t>molecules and proteins</w:t>
      </w:r>
      <w:r w:rsidR="00C56B77" w:rsidRPr="00B76597">
        <w:rPr>
          <w:sz w:val="20"/>
        </w:rPr>
        <w:t xml:space="preserve">. </w:t>
      </w:r>
      <w:r w:rsidR="00C56B77" w:rsidRPr="00B76597">
        <w:rPr>
          <w:i/>
          <w:iCs/>
          <w:sz w:val="20"/>
        </w:rPr>
        <w:t xml:space="preserve">Rapid </w:t>
      </w:r>
      <w:proofErr w:type="spellStart"/>
      <w:r w:rsidR="00C56B77" w:rsidRPr="00B76597">
        <w:rPr>
          <w:i/>
          <w:iCs/>
          <w:sz w:val="20"/>
        </w:rPr>
        <w:t>Commun</w:t>
      </w:r>
      <w:proofErr w:type="spellEnd"/>
      <w:r w:rsidR="00C56B77" w:rsidRPr="00B76597">
        <w:rPr>
          <w:i/>
          <w:iCs/>
          <w:sz w:val="20"/>
        </w:rPr>
        <w:t xml:space="preserve">. Mass </w:t>
      </w:r>
      <w:proofErr w:type="spellStart"/>
      <w:r w:rsidR="00C56B77" w:rsidRPr="00B76597">
        <w:rPr>
          <w:i/>
          <w:iCs/>
          <w:sz w:val="20"/>
        </w:rPr>
        <w:t>Spectrom</w:t>
      </w:r>
      <w:proofErr w:type="spellEnd"/>
      <w:r w:rsidR="00C56B77" w:rsidRPr="00B76597">
        <w:rPr>
          <w:i/>
          <w:iCs/>
          <w:sz w:val="20"/>
        </w:rPr>
        <w:t>.</w:t>
      </w:r>
      <w:r w:rsidR="00C56B77" w:rsidRPr="00B76597">
        <w:rPr>
          <w:sz w:val="20"/>
        </w:rPr>
        <w:t xml:space="preserve"> </w:t>
      </w:r>
      <w:r w:rsidR="00C56B77" w:rsidRPr="00B76597">
        <w:rPr>
          <w:b/>
          <w:bCs/>
          <w:sz w:val="20"/>
        </w:rPr>
        <w:t>27</w:t>
      </w:r>
      <w:r w:rsidR="00C56B77" w:rsidRPr="00B76597">
        <w:rPr>
          <w:sz w:val="20"/>
        </w:rPr>
        <w:t>, 1329–1334</w:t>
      </w:r>
      <w:r w:rsidRPr="00B76597">
        <w:rPr>
          <w:sz w:val="20"/>
        </w:rPr>
        <w:t xml:space="preserve"> </w:t>
      </w:r>
      <w:r w:rsidR="000069DB" w:rsidRPr="00B76597">
        <w:rPr>
          <w:sz w:val="20"/>
        </w:rPr>
        <w:t xml:space="preserve">DOI: </w:t>
      </w:r>
      <w:hyperlink r:id="rId18" w:history="1">
        <w:r w:rsidR="001F710B" w:rsidRPr="00B76597">
          <w:rPr>
            <w:rStyle w:val="Collegamentoipertestuale"/>
            <w:sz w:val="20"/>
          </w:rPr>
          <w:t>https://doi.org/</w:t>
        </w:r>
        <w:r w:rsidR="000069DB" w:rsidRPr="00B76597">
          <w:rPr>
            <w:rStyle w:val="Collegamentoipertestuale"/>
            <w:sz w:val="20"/>
          </w:rPr>
          <w:t>10.1002/rcm.6580</w:t>
        </w:r>
      </w:hyperlink>
      <w:r w:rsidR="000069DB" w:rsidRPr="00B76597">
        <w:rPr>
          <w:sz w:val="20"/>
        </w:rPr>
        <w:t xml:space="preserve"> </w:t>
      </w:r>
      <w:r w:rsidR="00C56B77" w:rsidRPr="00B76597">
        <w:rPr>
          <w:sz w:val="20"/>
        </w:rPr>
        <w:t>(2013).</w:t>
      </w:r>
    </w:p>
    <w:p w14:paraId="2B34DF03" w14:textId="77777777" w:rsidR="00906C00" w:rsidRPr="00B76597" w:rsidRDefault="001F710B"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K. G. Asano, M. J. Ford, B. A. Tomkins, G. J. Van </w:t>
      </w:r>
      <w:proofErr w:type="spellStart"/>
      <w:r w:rsidRPr="00B76597">
        <w:rPr>
          <w:color w:val="000000" w:themeColor="text1"/>
          <w:sz w:val="20"/>
        </w:rPr>
        <w:t>Berkel</w:t>
      </w:r>
      <w:proofErr w:type="spellEnd"/>
      <w:r w:rsidRPr="00B76597">
        <w:rPr>
          <w:color w:val="000000" w:themeColor="text1"/>
          <w:sz w:val="20"/>
        </w:rPr>
        <w:t xml:space="preserve">. </w:t>
      </w:r>
      <w:r w:rsidR="00742EEE" w:rsidRPr="00B76597">
        <w:rPr>
          <w:color w:val="000000" w:themeColor="text1"/>
          <w:sz w:val="20"/>
        </w:rPr>
        <w:t>Self-aspirating</w:t>
      </w:r>
      <w:r w:rsidRPr="00B76597">
        <w:rPr>
          <w:color w:val="000000" w:themeColor="text1"/>
          <w:sz w:val="20"/>
        </w:rPr>
        <w:t xml:space="preserve"> atmospheric pressure chemical ionization</w:t>
      </w:r>
      <w:r w:rsidR="00124956" w:rsidRPr="00B76597">
        <w:rPr>
          <w:color w:val="000000" w:themeColor="text1"/>
          <w:sz w:val="20"/>
        </w:rPr>
        <w:t xml:space="preserve"> </w:t>
      </w:r>
      <w:r w:rsidRPr="00B76597">
        <w:rPr>
          <w:color w:val="000000" w:themeColor="text1"/>
          <w:sz w:val="20"/>
        </w:rPr>
        <w:t>source</w:t>
      </w:r>
      <w:r w:rsidR="00124956" w:rsidRPr="00B76597">
        <w:rPr>
          <w:color w:val="000000" w:themeColor="text1"/>
          <w:sz w:val="20"/>
        </w:rPr>
        <w:t xml:space="preserve"> </w:t>
      </w:r>
      <w:r w:rsidRPr="00B76597">
        <w:rPr>
          <w:color w:val="000000" w:themeColor="text1"/>
          <w:sz w:val="20"/>
        </w:rPr>
        <w:t>for direct sampling of analytes on surfaces and in liquid</w:t>
      </w:r>
      <w:r w:rsidR="00124956" w:rsidRPr="00B76597">
        <w:rPr>
          <w:color w:val="000000" w:themeColor="text1"/>
          <w:sz w:val="20"/>
        </w:rPr>
        <w:t xml:space="preserve"> </w:t>
      </w:r>
      <w:r w:rsidRPr="00B76597">
        <w:rPr>
          <w:color w:val="000000" w:themeColor="text1"/>
          <w:sz w:val="20"/>
        </w:rPr>
        <w:t xml:space="preserve">solutions. </w:t>
      </w:r>
      <w:r w:rsidRPr="00B76597">
        <w:rPr>
          <w:i/>
          <w:iCs/>
          <w:color w:val="000000" w:themeColor="text1"/>
          <w:sz w:val="20"/>
        </w:rPr>
        <w:t xml:space="preserve">Rapid </w:t>
      </w:r>
      <w:proofErr w:type="spellStart"/>
      <w:r w:rsidRPr="00B76597">
        <w:rPr>
          <w:i/>
          <w:iCs/>
          <w:color w:val="000000" w:themeColor="text1"/>
          <w:sz w:val="20"/>
        </w:rPr>
        <w:t>Commun</w:t>
      </w:r>
      <w:proofErr w:type="spellEnd"/>
      <w:r w:rsidRPr="00B76597">
        <w:rPr>
          <w:i/>
          <w:iCs/>
          <w:color w:val="000000" w:themeColor="text1"/>
          <w:sz w:val="20"/>
        </w:rPr>
        <w:t xml:space="preserve">. Mass </w:t>
      </w:r>
      <w:proofErr w:type="spellStart"/>
      <w:r w:rsidRPr="00B76597">
        <w:rPr>
          <w:i/>
          <w:iCs/>
          <w:color w:val="000000" w:themeColor="text1"/>
          <w:sz w:val="20"/>
        </w:rPr>
        <w:t>Spectrom</w:t>
      </w:r>
      <w:proofErr w:type="spellEnd"/>
      <w:r w:rsidRPr="00B76597">
        <w:rPr>
          <w:i/>
          <w:iCs/>
          <w:color w:val="000000" w:themeColor="text1"/>
          <w:sz w:val="20"/>
        </w:rPr>
        <w:t>.</w:t>
      </w:r>
      <w:r w:rsidRPr="00B76597">
        <w:rPr>
          <w:color w:val="000000" w:themeColor="text1"/>
          <w:sz w:val="20"/>
        </w:rPr>
        <w:t xml:space="preserve"> </w:t>
      </w:r>
      <w:r w:rsidRPr="00B76597">
        <w:rPr>
          <w:b/>
          <w:bCs/>
          <w:color w:val="000000" w:themeColor="text1"/>
          <w:sz w:val="20"/>
        </w:rPr>
        <w:t>19</w:t>
      </w:r>
      <w:r w:rsidRPr="00B76597">
        <w:rPr>
          <w:color w:val="000000" w:themeColor="text1"/>
          <w:sz w:val="20"/>
        </w:rPr>
        <w:t>, 2305</w:t>
      </w:r>
      <w:r w:rsidR="00237389" w:rsidRPr="00B76597">
        <w:rPr>
          <w:sz w:val="20"/>
        </w:rPr>
        <w:t>–</w:t>
      </w:r>
      <w:r w:rsidR="00742EEE" w:rsidRPr="00B76597">
        <w:rPr>
          <w:color w:val="000000" w:themeColor="text1"/>
          <w:sz w:val="20"/>
        </w:rPr>
        <w:t>2312, DOI</w:t>
      </w:r>
      <w:r w:rsidR="00237389" w:rsidRPr="00B76597">
        <w:rPr>
          <w:color w:val="000000" w:themeColor="text1"/>
          <w:sz w:val="20"/>
        </w:rPr>
        <w:t xml:space="preserve">: </w:t>
      </w:r>
      <w:hyperlink r:id="rId19" w:history="1">
        <w:r w:rsidR="00237389" w:rsidRPr="00B76597">
          <w:rPr>
            <w:rStyle w:val="Collegamentoipertestuale"/>
            <w:sz w:val="20"/>
          </w:rPr>
          <w:t>https://doi.org/10.1002/rcm.2062</w:t>
        </w:r>
      </w:hyperlink>
      <w:r w:rsidR="00237389" w:rsidRPr="00B76597">
        <w:rPr>
          <w:color w:val="000000" w:themeColor="text1"/>
          <w:sz w:val="20"/>
        </w:rPr>
        <w:t xml:space="preserve"> </w:t>
      </w:r>
      <w:r w:rsidR="00742EEE" w:rsidRPr="00B76597">
        <w:rPr>
          <w:color w:val="000000" w:themeColor="text1"/>
          <w:sz w:val="20"/>
        </w:rPr>
        <w:t>(2005).</w:t>
      </w:r>
    </w:p>
    <w:p w14:paraId="265C436B" w14:textId="77777777" w:rsidR="00F3690B" w:rsidRPr="00B76597" w:rsidRDefault="000C3D5E" w:rsidP="004969F7">
      <w:pPr>
        <w:pStyle w:val="Paragrafoelenco"/>
        <w:numPr>
          <w:ilvl w:val="0"/>
          <w:numId w:val="1"/>
        </w:numPr>
        <w:tabs>
          <w:tab w:val="left" w:pos="383"/>
        </w:tabs>
        <w:spacing w:before="107" w:line="249" w:lineRule="auto"/>
        <w:ind w:left="426" w:right="126"/>
        <w:rPr>
          <w:color w:val="000000" w:themeColor="text1"/>
          <w:sz w:val="20"/>
        </w:rPr>
      </w:pPr>
      <w:proofErr w:type="spellStart"/>
      <w:r w:rsidRPr="00B76597">
        <w:rPr>
          <w:color w:val="000000" w:themeColor="text1"/>
          <w:sz w:val="20"/>
        </w:rPr>
        <w:t>Takáts</w:t>
      </w:r>
      <w:proofErr w:type="spellEnd"/>
      <w:r w:rsidRPr="00B76597">
        <w:rPr>
          <w:color w:val="000000" w:themeColor="text1"/>
          <w:sz w:val="20"/>
        </w:rPr>
        <w:t xml:space="preserve">, Z.; Wiseman, J. M., </w:t>
      </w:r>
      <w:proofErr w:type="spellStart"/>
      <w:r w:rsidRPr="00B76597">
        <w:rPr>
          <w:color w:val="000000" w:themeColor="text1"/>
          <w:sz w:val="20"/>
        </w:rPr>
        <w:t>Gologan</w:t>
      </w:r>
      <w:proofErr w:type="spellEnd"/>
      <w:r w:rsidRPr="00B76597">
        <w:rPr>
          <w:color w:val="000000" w:themeColor="text1"/>
          <w:sz w:val="20"/>
        </w:rPr>
        <w:t xml:space="preserve">, B. &amp; Cooks, R. G. Mass Spectrometry Sampling Under Ambient Conditions with Desorption Electrospray Ionization. </w:t>
      </w:r>
      <w:r w:rsidRPr="00B76597">
        <w:rPr>
          <w:i/>
          <w:iCs/>
          <w:color w:val="000000" w:themeColor="text1"/>
          <w:sz w:val="20"/>
        </w:rPr>
        <w:t>Science</w:t>
      </w:r>
      <w:r w:rsidRPr="00B76597">
        <w:rPr>
          <w:color w:val="000000" w:themeColor="text1"/>
          <w:sz w:val="20"/>
        </w:rPr>
        <w:t xml:space="preserve">, </w:t>
      </w:r>
      <w:r w:rsidRPr="00B76597">
        <w:rPr>
          <w:b/>
          <w:bCs/>
          <w:color w:val="000000" w:themeColor="text1"/>
          <w:sz w:val="20"/>
        </w:rPr>
        <w:t>306</w:t>
      </w:r>
      <w:r w:rsidRPr="00B76597">
        <w:rPr>
          <w:color w:val="000000" w:themeColor="text1"/>
          <w:sz w:val="20"/>
        </w:rPr>
        <w:t xml:space="preserve">, 471−473. DOI: </w:t>
      </w:r>
      <w:hyperlink r:id="rId20" w:history="1">
        <w:r w:rsidRPr="00B76597">
          <w:rPr>
            <w:rStyle w:val="Collegamentoipertestuale"/>
            <w:sz w:val="20"/>
          </w:rPr>
          <w:t>https://doi.org/10.1126/science.1104404</w:t>
        </w:r>
      </w:hyperlink>
      <w:r w:rsidRPr="00B76597">
        <w:rPr>
          <w:color w:val="000000" w:themeColor="text1"/>
          <w:sz w:val="20"/>
        </w:rPr>
        <w:t xml:space="preserve"> (2004).</w:t>
      </w:r>
    </w:p>
    <w:p w14:paraId="3C9324BB" w14:textId="77777777" w:rsidR="000C3D5E" w:rsidRPr="00B76597" w:rsidRDefault="003D618E"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Cooks, R. G., Ouyang, Z., </w:t>
      </w:r>
      <w:proofErr w:type="spellStart"/>
      <w:r w:rsidRPr="00B76597">
        <w:rPr>
          <w:color w:val="000000" w:themeColor="text1"/>
          <w:sz w:val="20"/>
        </w:rPr>
        <w:t>Takáts</w:t>
      </w:r>
      <w:proofErr w:type="spellEnd"/>
      <w:r w:rsidRPr="00B76597">
        <w:rPr>
          <w:color w:val="000000" w:themeColor="text1"/>
          <w:sz w:val="20"/>
        </w:rPr>
        <w:t xml:space="preserve">, Z. &amp; Wiseman, J. M. Detection Technologies. Ambient mass spectrometry. </w:t>
      </w:r>
      <w:r w:rsidRPr="00B76597">
        <w:rPr>
          <w:i/>
          <w:iCs/>
          <w:color w:val="000000" w:themeColor="text1"/>
          <w:sz w:val="20"/>
        </w:rPr>
        <w:t>Science.</w:t>
      </w:r>
      <w:r w:rsidRPr="00B76597">
        <w:rPr>
          <w:color w:val="000000" w:themeColor="text1"/>
          <w:sz w:val="20"/>
        </w:rPr>
        <w:t xml:space="preserve"> </w:t>
      </w:r>
      <w:r w:rsidRPr="00B76597">
        <w:rPr>
          <w:b/>
          <w:bCs/>
          <w:color w:val="000000" w:themeColor="text1"/>
          <w:sz w:val="20"/>
        </w:rPr>
        <w:t>311</w:t>
      </w:r>
      <w:r w:rsidRPr="00B76597">
        <w:rPr>
          <w:color w:val="000000" w:themeColor="text1"/>
          <w:sz w:val="20"/>
        </w:rPr>
        <w:t xml:space="preserve">, 1566−1570. DOI: </w:t>
      </w:r>
      <w:hyperlink r:id="rId21" w:history="1">
        <w:r w:rsidRPr="00B76597">
          <w:rPr>
            <w:rStyle w:val="Collegamentoipertestuale"/>
            <w:sz w:val="20"/>
          </w:rPr>
          <w:t>https://doi.org/10.1126/science.1119426</w:t>
        </w:r>
      </w:hyperlink>
      <w:r w:rsidRPr="00B76597">
        <w:rPr>
          <w:color w:val="000000" w:themeColor="text1"/>
          <w:sz w:val="20"/>
        </w:rPr>
        <w:t xml:space="preserve"> (2006).</w:t>
      </w:r>
    </w:p>
    <w:p w14:paraId="73F4F0FF" w14:textId="77777777" w:rsidR="003D618E" w:rsidRPr="00B76597" w:rsidRDefault="003D618E"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Cody, R. B.</w:t>
      </w:r>
      <w:r w:rsidR="008200F9" w:rsidRPr="00B76597">
        <w:rPr>
          <w:color w:val="000000" w:themeColor="text1"/>
          <w:sz w:val="20"/>
        </w:rPr>
        <w:t>,</w:t>
      </w:r>
      <w:r w:rsidRPr="00B76597">
        <w:rPr>
          <w:color w:val="000000" w:themeColor="text1"/>
          <w:sz w:val="20"/>
        </w:rPr>
        <w:t xml:space="preserve"> </w:t>
      </w:r>
      <w:proofErr w:type="spellStart"/>
      <w:r w:rsidRPr="00B76597">
        <w:rPr>
          <w:color w:val="000000" w:themeColor="text1"/>
          <w:sz w:val="20"/>
        </w:rPr>
        <w:t>Laramee</w:t>
      </w:r>
      <w:proofErr w:type="spellEnd"/>
      <w:r w:rsidRPr="00B76597">
        <w:rPr>
          <w:color w:val="000000" w:themeColor="text1"/>
          <w:sz w:val="20"/>
        </w:rPr>
        <w:t>́, J. A.</w:t>
      </w:r>
      <w:r w:rsidR="008200F9" w:rsidRPr="00B76597">
        <w:rPr>
          <w:color w:val="000000" w:themeColor="text1"/>
          <w:sz w:val="20"/>
        </w:rPr>
        <w:t xml:space="preserve"> &amp; </w:t>
      </w:r>
      <w:r w:rsidRPr="00B76597">
        <w:rPr>
          <w:color w:val="000000" w:themeColor="text1"/>
          <w:sz w:val="20"/>
        </w:rPr>
        <w:t xml:space="preserve">Durst, H. D. Versatile new ion source for the analysis of materials in open air under ambient conditions. </w:t>
      </w:r>
      <w:r w:rsidRPr="00B76597">
        <w:rPr>
          <w:i/>
          <w:iCs/>
          <w:color w:val="000000" w:themeColor="text1"/>
          <w:sz w:val="20"/>
        </w:rPr>
        <w:t>Anal. Chem.</w:t>
      </w:r>
      <w:r w:rsidRPr="00B76597">
        <w:rPr>
          <w:color w:val="000000" w:themeColor="text1"/>
          <w:sz w:val="20"/>
        </w:rPr>
        <w:t xml:space="preserve"> </w:t>
      </w:r>
      <w:r w:rsidRPr="00B76597">
        <w:rPr>
          <w:b/>
          <w:bCs/>
          <w:color w:val="000000" w:themeColor="text1"/>
          <w:sz w:val="20"/>
        </w:rPr>
        <w:t>77</w:t>
      </w:r>
      <w:r w:rsidRPr="00B76597">
        <w:rPr>
          <w:color w:val="000000" w:themeColor="text1"/>
          <w:sz w:val="20"/>
        </w:rPr>
        <w:t xml:space="preserve">, 2297−2302. DOI: </w:t>
      </w:r>
      <w:hyperlink r:id="rId22" w:history="1">
        <w:r w:rsidRPr="00B76597">
          <w:rPr>
            <w:rStyle w:val="Collegamentoipertestuale"/>
            <w:sz w:val="20"/>
          </w:rPr>
          <w:t>https://doi.org/10.1021/ac050162j</w:t>
        </w:r>
      </w:hyperlink>
      <w:r w:rsidRPr="00B76597">
        <w:rPr>
          <w:color w:val="000000" w:themeColor="text1"/>
          <w:sz w:val="20"/>
        </w:rPr>
        <w:t xml:space="preserve"> (2005).</w:t>
      </w:r>
    </w:p>
    <w:p w14:paraId="16CE6964" w14:textId="77777777" w:rsidR="008200F9" w:rsidRPr="00B76597" w:rsidRDefault="008200F9" w:rsidP="004969F7">
      <w:pPr>
        <w:pStyle w:val="Paragrafoelenco"/>
        <w:numPr>
          <w:ilvl w:val="0"/>
          <w:numId w:val="1"/>
        </w:numPr>
        <w:tabs>
          <w:tab w:val="left" w:pos="383"/>
        </w:tabs>
        <w:spacing w:before="107" w:line="249" w:lineRule="auto"/>
        <w:ind w:left="426" w:right="126"/>
        <w:rPr>
          <w:color w:val="000000" w:themeColor="text1"/>
          <w:sz w:val="20"/>
        </w:rPr>
      </w:pPr>
      <w:proofErr w:type="spellStart"/>
      <w:r w:rsidRPr="00B76597">
        <w:rPr>
          <w:color w:val="000000" w:themeColor="text1"/>
          <w:sz w:val="20"/>
        </w:rPr>
        <w:t>Feider</w:t>
      </w:r>
      <w:proofErr w:type="spellEnd"/>
      <w:r w:rsidRPr="00B76597">
        <w:rPr>
          <w:color w:val="000000" w:themeColor="text1"/>
          <w:sz w:val="20"/>
        </w:rPr>
        <w:t xml:space="preserve">, C. L.; Krieger, A.; </w:t>
      </w:r>
      <w:proofErr w:type="spellStart"/>
      <w:r w:rsidRPr="00B76597">
        <w:rPr>
          <w:color w:val="000000" w:themeColor="text1"/>
          <w:sz w:val="20"/>
        </w:rPr>
        <w:t>DeHoog</w:t>
      </w:r>
      <w:proofErr w:type="spellEnd"/>
      <w:r w:rsidRPr="00B76597">
        <w:rPr>
          <w:color w:val="000000" w:themeColor="text1"/>
          <w:sz w:val="20"/>
        </w:rPr>
        <w:t xml:space="preserve">, R. J.; </w:t>
      </w:r>
      <w:proofErr w:type="spellStart"/>
      <w:r w:rsidRPr="00B76597">
        <w:rPr>
          <w:color w:val="000000" w:themeColor="text1"/>
          <w:sz w:val="20"/>
        </w:rPr>
        <w:t>Eberlin</w:t>
      </w:r>
      <w:proofErr w:type="spellEnd"/>
      <w:r w:rsidRPr="00B76597">
        <w:rPr>
          <w:color w:val="000000" w:themeColor="text1"/>
          <w:sz w:val="20"/>
        </w:rPr>
        <w:t xml:space="preserve">, L. S. Ambient Ionization Mass Spectrometry: Recent Developments and Applications. </w:t>
      </w:r>
      <w:r w:rsidRPr="00B76597">
        <w:rPr>
          <w:i/>
          <w:iCs/>
          <w:color w:val="000000" w:themeColor="text1"/>
          <w:sz w:val="20"/>
        </w:rPr>
        <w:t>Anal. Chem.</w:t>
      </w:r>
      <w:r w:rsidRPr="00B76597">
        <w:rPr>
          <w:color w:val="000000" w:themeColor="text1"/>
          <w:sz w:val="20"/>
        </w:rPr>
        <w:t xml:space="preserve"> </w:t>
      </w:r>
      <w:r w:rsidRPr="00B76597">
        <w:rPr>
          <w:b/>
          <w:bCs/>
          <w:color w:val="000000" w:themeColor="text1"/>
          <w:sz w:val="20"/>
        </w:rPr>
        <w:t>91</w:t>
      </w:r>
      <w:r w:rsidRPr="00B76597">
        <w:rPr>
          <w:color w:val="000000" w:themeColor="text1"/>
          <w:sz w:val="20"/>
        </w:rPr>
        <w:t xml:space="preserve">, 4266-4290. DOI: </w:t>
      </w:r>
      <w:hyperlink r:id="rId23" w:history="1">
        <w:r w:rsidRPr="00B76597">
          <w:rPr>
            <w:rStyle w:val="Collegamentoipertestuale"/>
            <w:sz w:val="20"/>
          </w:rPr>
          <w:t>https://doi.org/10.1021/acs.analchem.9b00807</w:t>
        </w:r>
      </w:hyperlink>
      <w:r w:rsidRPr="00B76597">
        <w:rPr>
          <w:color w:val="000000" w:themeColor="text1"/>
          <w:sz w:val="20"/>
        </w:rPr>
        <w:t xml:space="preserve"> (2019).</w:t>
      </w:r>
    </w:p>
    <w:p w14:paraId="07ADD375" w14:textId="77777777" w:rsidR="008200F9" w:rsidRPr="00B76597" w:rsidRDefault="007D75B6"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Venter, A. R.; Douglass, K. A.; Shelley, J. T.; </w:t>
      </w:r>
      <w:proofErr w:type="spellStart"/>
      <w:r w:rsidRPr="00B76597">
        <w:rPr>
          <w:color w:val="000000" w:themeColor="text1"/>
          <w:sz w:val="20"/>
        </w:rPr>
        <w:t>Hasman</w:t>
      </w:r>
      <w:proofErr w:type="spellEnd"/>
      <w:r w:rsidRPr="00B76597">
        <w:rPr>
          <w:color w:val="000000" w:themeColor="text1"/>
          <w:sz w:val="20"/>
        </w:rPr>
        <w:t xml:space="preserve">, G.; </w:t>
      </w:r>
      <w:proofErr w:type="spellStart"/>
      <w:r w:rsidRPr="00B76597">
        <w:rPr>
          <w:color w:val="000000" w:themeColor="text1"/>
          <w:sz w:val="20"/>
        </w:rPr>
        <w:t>Honarvar</w:t>
      </w:r>
      <w:proofErr w:type="spellEnd"/>
      <w:r w:rsidRPr="00B76597">
        <w:rPr>
          <w:color w:val="000000" w:themeColor="text1"/>
          <w:sz w:val="20"/>
        </w:rPr>
        <w:t xml:space="preserve">, E. Mechanisms of real-time, proximal sample processing during ambient ionization mass spectrometry. </w:t>
      </w:r>
      <w:r w:rsidRPr="00B76597">
        <w:rPr>
          <w:i/>
          <w:iCs/>
          <w:color w:val="000000" w:themeColor="text1"/>
          <w:sz w:val="20"/>
        </w:rPr>
        <w:t>Anal. Chem.</w:t>
      </w:r>
      <w:r w:rsidRPr="00B76597">
        <w:rPr>
          <w:color w:val="000000" w:themeColor="text1"/>
          <w:sz w:val="20"/>
        </w:rPr>
        <w:t xml:space="preserve"> </w:t>
      </w:r>
      <w:r w:rsidRPr="00B76597">
        <w:rPr>
          <w:b/>
          <w:bCs/>
          <w:color w:val="000000" w:themeColor="text1"/>
          <w:sz w:val="20"/>
        </w:rPr>
        <w:t>86</w:t>
      </w:r>
      <w:r w:rsidRPr="00B76597">
        <w:rPr>
          <w:color w:val="000000" w:themeColor="text1"/>
          <w:sz w:val="20"/>
        </w:rPr>
        <w:t xml:space="preserve">, 233−249. DOI: </w:t>
      </w:r>
      <w:hyperlink r:id="rId24" w:history="1">
        <w:r w:rsidRPr="00B76597">
          <w:rPr>
            <w:rStyle w:val="Collegamentoipertestuale"/>
            <w:sz w:val="20"/>
          </w:rPr>
          <w:t>https://doi.org/10.1021/ac4038569</w:t>
        </w:r>
      </w:hyperlink>
      <w:r w:rsidRPr="00B76597">
        <w:rPr>
          <w:color w:val="000000" w:themeColor="text1"/>
          <w:sz w:val="20"/>
        </w:rPr>
        <w:t xml:space="preserve"> (2014).</w:t>
      </w:r>
    </w:p>
    <w:p w14:paraId="3295F6D6" w14:textId="77777777" w:rsidR="007D75B6" w:rsidRPr="00B76597" w:rsidRDefault="007D75B6"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w:t>
      </w:r>
      <w:proofErr w:type="spellStart"/>
      <w:r w:rsidRPr="00B76597">
        <w:rPr>
          <w:color w:val="000000" w:themeColor="text1"/>
          <w:sz w:val="20"/>
        </w:rPr>
        <w:t>Mangraviti</w:t>
      </w:r>
      <w:proofErr w:type="spellEnd"/>
      <w:r w:rsidRPr="00B76597">
        <w:rPr>
          <w:color w:val="000000" w:themeColor="text1"/>
          <w:sz w:val="20"/>
        </w:rPr>
        <w:t>, D.</w:t>
      </w:r>
      <w:r w:rsidR="00CE054F" w:rsidRPr="00B76597">
        <w:rPr>
          <w:color w:val="000000" w:themeColor="text1"/>
          <w:sz w:val="20"/>
        </w:rPr>
        <w:t xml:space="preserve">, </w:t>
      </w:r>
      <w:proofErr w:type="spellStart"/>
      <w:r w:rsidRPr="00B76597">
        <w:rPr>
          <w:color w:val="000000" w:themeColor="text1"/>
          <w:sz w:val="20"/>
        </w:rPr>
        <w:t>Rigano</w:t>
      </w:r>
      <w:proofErr w:type="spellEnd"/>
      <w:r w:rsidRPr="00B76597">
        <w:rPr>
          <w:color w:val="000000" w:themeColor="text1"/>
          <w:sz w:val="20"/>
        </w:rPr>
        <w:t>, F.</w:t>
      </w:r>
      <w:r w:rsidR="00CE054F" w:rsidRPr="00B76597">
        <w:rPr>
          <w:color w:val="000000" w:themeColor="text1"/>
          <w:sz w:val="20"/>
        </w:rPr>
        <w:t>,</w:t>
      </w:r>
      <w:r w:rsidRPr="00B76597">
        <w:rPr>
          <w:color w:val="000000" w:themeColor="text1"/>
          <w:sz w:val="20"/>
        </w:rPr>
        <w:t xml:space="preserve"> Arigò, A.</w:t>
      </w:r>
      <w:r w:rsidR="00CE054F" w:rsidRPr="00B76597">
        <w:rPr>
          <w:color w:val="000000" w:themeColor="text1"/>
          <w:sz w:val="20"/>
        </w:rPr>
        <w:t>,</w:t>
      </w:r>
      <w:r w:rsidRPr="00B76597">
        <w:rPr>
          <w:color w:val="000000" w:themeColor="text1"/>
          <w:sz w:val="20"/>
        </w:rPr>
        <w:t xml:space="preserve"> </w:t>
      </w:r>
      <w:proofErr w:type="spellStart"/>
      <w:r w:rsidRPr="00B76597">
        <w:rPr>
          <w:color w:val="000000" w:themeColor="text1"/>
          <w:sz w:val="20"/>
        </w:rPr>
        <w:t>Dugo</w:t>
      </w:r>
      <w:proofErr w:type="spellEnd"/>
      <w:r w:rsidRPr="00B76597">
        <w:rPr>
          <w:color w:val="000000" w:themeColor="text1"/>
          <w:sz w:val="20"/>
        </w:rPr>
        <w:t>, P.</w:t>
      </w:r>
      <w:r w:rsidR="00CE054F" w:rsidRPr="00B76597">
        <w:rPr>
          <w:color w:val="000000" w:themeColor="text1"/>
          <w:sz w:val="20"/>
        </w:rPr>
        <w:t xml:space="preserve"> &amp;</w:t>
      </w:r>
      <w:r w:rsidRPr="00B76597">
        <w:rPr>
          <w:color w:val="000000" w:themeColor="text1"/>
          <w:sz w:val="20"/>
        </w:rPr>
        <w:t xml:space="preserve"> </w:t>
      </w:r>
      <w:proofErr w:type="spellStart"/>
      <w:r w:rsidRPr="00B76597">
        <w:rPr>
          <w:color w:val="000000" w:themeColor="text1"/>
          <w:sz w:val="20"/>
        </w:rPr>
        <w:t>Mondello</w:t>
      </w:r>
      <w:proofErr w:type="spellEnd"/>
      <w:r w:rsidRPr="00B76597">
        <w:rPr>
          <w:color w:val="000000" w:themeColor="text1"/>
          <w:sz w:val="20"/>
        </w:rPr>
        <w:t xml:space="preserve">, L. </w:t>
      </w:r>
      <w:r w:rsidR="00CE054F" w:rsidRPr="00B76597">
        <w:rPr>
          <w:color w:val="000000" w:themeColor="text1"/>
          <w:sz w:val="20"/>
        </w:rPr>
        <w:t>Differentiation</w:t>
      </w:r>
      <w:r w:rsidRPr="00B76597">
        <w:rPr>
          <w:color w:val="000000" w:themeColor="text1"/>
          <w:sz w:val="20"/>
        </w:rPr>
        <w:t xml:space="preserve"> of Italian extra virgin olive oils by rapid evaporative </w:t>
      </w:r>
      <w:r w:rsidR="00CE054F" w:rsidRPr="00B76597">
        <w:rPr>
          <w:color w:val="000000" w:themeColor="text1"/>
          <w:sz w:val="20"/>
        </w:rPr>
        <w:t>ionization</w:t>
      </w:r>
      <w:r w:rsidRPr="00B76597">
        <w:rPr>
          <w:color w:val="000000" w:themeColor="text1"/>
          <w:sz w:val="20"/>
        </w:rPr>
        <w:t xml:space="preserve"> mass spectrometry. </w:t>
      </w:r>
      <w:r w:rsidRPr="00B76597">
        <w:rPr>
          <w:i/>
          <w:iCs/>
          <w:color w:val="000000" w:themeColor="text1"/>
          <w:sz w:val="20"/>
        </w:rPr>
        <w:t>LWT Food Science and Tech.</w:t>
      </w:r>
      <w:r w:rsidR="00CE054F" w:rsidRPr="00B76597">
        <w:rPr>
          <w:color w:val="000000" w:themeColor="text1"/>
          <w:sz w:val="20"/>
        </w:rPr>
        <w:t xml:space="preserve"> </w:t>
      </w:r>
      <w:r w:rsidRPr="00B76597">
        <w:rPr>
          <w:b/>
          <w:bCs/>
          <w:color w:val="000000" w:themeColor="text1"/>
          <w:sz w:val="20"/>
        </w:rPr>
        <w:t>138</w:t>
      </w:r>
      <w:r w:rsidRPr="00B76597">
        <w:rPr>
          <w:color w:val="000000" w:themeColor="text1"/>
          <w:sz w:val="20"/>
        </w:rPr>
        <w:t xml:space="preserve">, 110715 </w:t>
      </w:r>
      <w:r w:rsidR="00CE054F" w:rsidRPr="00B76597">
        <w:rPr>
          <w:color w:val="000000" w:themeColor="text1"/>
          <w:sz w:val="20"/>
        </w:rPr>
        <w:t xml:space="preserve">DOI: </w:t>
      </w:r>
      <w:hyperlink r:id="rId25" w:history="1">
        <w:r w:rsidR="004A0890" w:rsidRPr="00B76597">
          <w:rPr>
            <w:rStyle w:val="Collegamentoipertestuale"/>
            <w:sz w:val="20"/>
          </w:rPr>
          <w:t>https://doi.org/10.1016/j.lwt.2020.110715</w:t>
        </w:r>
      </w:hyperlink>
      <w:r w:rsidR="00CE054F" w:rsidRPr="00B76597">
        <w:rPr>
          <w:color w:val="000000" w:themeColor="text1"/>
          <w:sz w:val="20"/>
        </w:rPr>
        <w:t xml:space="preserve"> (2021).</w:t>
      </w:r>
    </w:p>
    <w:p w14:paraId="3E2B4696" w14:textId="77777777" w:rsidR="004A0890" w:rsidRPr="00B76597" w:rsidRDefault="004A0890"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Ayodeji, I., Vazquez, T., Bailey, R. &amp; Evans-Nguyen, T. Rapid pre-filtering of amphetamine and derivatives by direct analysis in real-time (DART)-differential mobility spectrometry (DMS). </w:t>
      </w:r>
      <w:r w:rsidRPr="00B76597">
        <w:rPr>
          <w:i/>
          <w:iCs/>
          <w:color w:val="000000" w:themeColor="text1"/>
          <w:sz w:val="20"/>
        </w:rPr>
        <w:t>Anal. Methods</w:t>
      </w:r>
      <w:r w:rsidRPr="00B76597">
        <w:rPr>
          <w:color w:val="000000" w:themeColor="text1"/>
          <w:sz w:val="20"/>
        </w:rPr>
        <w:t xml:space="preserve">. </w:t>
      </w:r>
      <w:r w:rsidRPr="00B76597">
        <w:rPr>
          <w:b/>
          <w:bCs/>
          <w:color w:val="000000" w:themeColor="text1"/>
          <w:sz w:val="20"/>
        </w:rPr>
        <w:t>9</w:t>
      </w:r>
      <w:r w:rsidRPr="00B76597">
        <w:rPr>
          <w:color w:val="000000" w:themeColor="text1"/>
          <w:sz w:val="20"/>
        </w:rPr>
        <w:t xml:space="preserve">, 5044–5051. DOI: </w:t>
      </w:r>
      <w:hyperlink r:id="rId26" w:history="1">
        <w:r w:rsidRPr="00B76597">
          <w:rPr>
            <w:rStyle w:val="Collegamentoipertestuale"/>
            <w:sz w:val="20"/>
          </w:rPr>
          <w:t>https://doi.org/10.1039/C7AY00892A</w:t>
        </w:r>
      </w:hyperlink>
      <w:r w:rsidRPr="00B76597">
        <w:rPr>
          <w:color w:val="000000" w:themeColor="text1"/>
          <w:sz w:val="20"/>
        </w:rPr>
        <w:t xml:space="preserve"> (2017).</w:t>
      </w:r>
    </w:p>
    <w:p w14:paraId="1D3FAFFA" w14:textId="77777777" w:rsidR="004A0890" w:rsidRPr="00B76597" w:rsidRDefault="004A0890"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Chen H., </w:t>
      </w:r>
      <w:proofErr w:type="spellStart"/>
      <w:r w:rsidRPr="00B76597">
        <w:rPr>
          <w:color w:val="000000" w:themeColor="text1"/>
          <w:sz w:val="20"/>
        </w:rPr>
        <w:t>Talaty</w:t>
      </w:r>
      <w:proofErr w:type="spellEnd"/>
      <w:r w:rsidRPr="00B76597">
        <w:rPr>
          <w:color w:val="000000" w:themeColor="text1"/>
          <w:sz w:val="20"/>
        </w:rPr>
        <w:t xml:space="preserve">, N. N., </w:t>
      </w:r>
      <w:proofErr w:type="spellStart"/>
      <w:r w:rsidRPr="00B76597">
        <w:rPr>
          <w:color w:val="000000" w:themeColor="text1"/>
          <w:sz w:val="20"/>
        </w:rPr>
        <w:t>Takáts</w:t>
      </w:r>
      <w:proofErr w:type="spellEnd"/>
      <w:r w:rsidRPr="00B76597">
        <w:rPr>
          <w:color w:val="000000" w:themeColor="text1"/>
          <w:sz w:val="20"/>
        </w:rPr>
        <w:t xml:space="preserve"> Z. &amp; Cooks R. G. Desorption electrospray ionization mass spectrometry for high-throughput analysis of pharmaceutical samples in the ambient environment. </w:t>
      </w:r>
      <w:r w:rsidRPr="00B76597">
        <w:rPr>
          <w:i/>
          <w:iCs/>
          <w:color w:val="000000" w:themeColor="text1"/>
          <w:sz w:val="20"/>
        </w:rPr>
        <w:t>Anal. Chem.</w:t>
      </w:r>
      <w:r w:rsidRPr="00B76597">
        <w:rPr>
          <w:color w:val="000000" w:themeColor="text1"/>
          <w:sz w:val="20"/>
        </w:rPr>
        <w:t xml:space="preserve">, </w:t>
      </w:r>
      <w:r w:rsidRPr="00B76597">
        <w:rPr>
          <w:b/>
          <w:bCs/>
          <w:color w:val="000000" w:themeColor="text1"/>
          <w:sz w:val="20"/>
        </w:rPr>
        <w:t>77</w:t>
      </w:r>
      <w:r w:rsidRPr="00B76597">
        <w:rPr>
          <w:color w:val="000000" w:themeColor="text1"/>
          <w:sz w:val="20"/>
        </w:rPr>
        <w:t>, 6915</w:t>
      </w:r>
      <w:r w:rsidR="00D03605" w:rsidRPr="00B76597">
        <w:rPr>
          <w:color w:val="000000" w:themeColor="text1"/>
          <w:sz w:val="20"/>
        </w:rPr>
        <w:t>–</w:t>
      </w:r>
      <w:r w:rsidRPr="00B76597">
        <w:rPr>
          <w:color w:val="000000" w:themeColor="text1"/>
          <w:sz w:val="20"/>
        </w:rPr>
        <w:t xml:space="preserve">6927. DOI: </w:t>
      </w:r>
      <w:hyperlink r:id="rId27" w:history="1">
        <w:r w:rsidR="0045386F" w:rsidRPr="00B76597">
          <w:rPr>
            <w:rStyle w:val="Collegamentoipertestuale"/>
            <w:sz w:val="20"/>
          </w:rPr>
          <w:t>https://doi.org/</w:t>
        </w:r>
        <w:r w:rsidRPr="00B76597">
          <w:rPr>
            <w:rStyle w:val="Collegamentoipertestuale"/>
            <w:sz w:val="20"/>
          </w:rPr>
          <w:t>10.1021/ac050989d</w:t>
        </w:r>
      </w:hyperlink>
      <w:r w:rsidRPr="00B76597">
        <w:rPr>
          <w:color w:val="000000" w:themeColor="text1"/>
          <w:sz w:val="20"/>
        </w:rPr>
        <w:t xml:space="preserve"> (2005).</w:t>
      </w:r>
    </w:p>
    <w:p w14:paraId="2F4EC83D" w14:textId="77777777" w:rsidR="0045386F" w:rsidRPr="00B76597" w:rsidRDefault="00D03605"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Sisco, E.</w:t>
      </w:r>
      <w:r w:rsidR="00565929" w:rsidRPr="00B76597">
        <w:rPr>
          <w:color w:val="000000" w:themeColor="text1"/>
          <w:sz w:val="20"/>
        </w:rPr>
        <w:t>,</w:t>
      </w:r>
      <w:r w:rsidRPr="00B76597">
        <w:rPr>
          <w:color w:val="000000" w:themeColor="text1"/>
          <w:sz w:val="20"/>
        </w:rPr>
        <w:t xml:space="preserve"> </w:t>
      </w:r>
      <w:proofErr w:type="spellStart"/>
      <w:r w:rsidRPr="00B76597">
        <w:rPr>
          <w:color w:val="000000" w:themeColor="text1"/>
          <w:sz w:val="20"/>
        </w:rPr>
        <w:t>Verkouteren</w:t>
      </w:r>
      <w:proofErr w:type="spellEnd"/>
      <w:r w:rsidRPr="00B76597">
        <w:rPr>
          <w:color w:val="000000" w:themeColor="text1"/>
          <w:sz w:val="20"/>
        </w:rPr>
        <w:t>, J.</w:t>
      </w:r>
      <w:r w:rsidR="00565929" w:rsidRPr="00B76597">
        <w:rPr>
          <w:color w:val="000000" w:themeColor="text1"/>
          <w:sz w:val="20"/>
        </w:rPr>
        <w:t>,</w:t>
      </w:r>
      <w:r w:rsidRPr="00B76597">
        <w:rPr>
          <w:color w:val="000000" w:themeColor="text1"/>
          <w:sz w:val="20"/>
        </w:rPr>
        <w:t xml:space="preserve"> </w:t>
      </w:r>
      <w:proofErr w:type="spellStart"/>
      <w:r w:rsidRPr="00B76597">
        <w:rPr>
          <w:color w:val="000000" w:themeColor="text1"/>
          <w:sz w:val="20"/>
        </w:rPr>
        <w:t>Staymates</w:t>
      </w:r>
      <w:proofErr w:type="spellEnd"/>
      <w:r w:rsidRPr="00B76597">
        <w:rPr>
          <w:color w:val="000000" w:themeColor="text1"/>
          <w:sz w:val="20"/>
        </w:rPr>
        <w:t>, J.</w:t>
      </w:r>
      <w:r w:rsidR="00565929" w:rsidRPr="00B76597">
        <w:rPr>
          <w:color w:val="000000" w:themeColor="text1"/>
          <w:sz w:val="20"/>
        </w:rPr>
        <w:t xml:space="preserve"> &amp;</w:t>
      </w:r>
      <w:r w:rsidRPr="00B76597">
        <w:rPr>
          <w:color w:val="000000" w:themeColor="text1"/>
          <w:sz w:val="20"/>
        </w:rPr>
        <w:t xml:space="preserve"> Lawrence, J. Rapid </w:t>
      </w:r>
      <w:r w:rsidR="00C739D9" w:rsidRPr="00B76597">
        <w:rPr>
          <w:color w:val="000000" w:themeColor="text1"/>
          <w:sz w:val="20"/>
        </w:rPr>
        <w:t>detection</w:t>
      </w:r>
      <w:r w:rsidRPr="00B76597">
        <w:rPr>
          <w:color w:val="000000" w:themeColor="text1"/>
          <w:sz w:val="20"/>
        </w:rPr>
        <w:t xml:space="preserve"> of fentanyl, fentanyl analogues, and opioids for on-site or </w:t>
      </w:r>
      <w:proofErr w:type="gramStart"/>
      <w:r w:rsidR="00C739D9" w:rsidRPr="00B76597">
        <w:rPr>
          <w:color w:val="000000" w:themeColor="text1"/>
          <w:sz w:val="20"/>
        </w:rPr>
        <w:t>laboratory</w:t>
      </w:r>
      <w:r w:rsidRPr="00B76597">
        <w:rPr>
          <w:color w:val="000000" w:themeColor="text1"/>
          <w:sz w:val="20"/>
        </w:rPr>
        <w:t xml:space="preserve"> based</w:t>
      </w:r>
      <w:proofErr w:type="gramEnd"/>
      <w:r w:rsidRPr="00B76597">
        <w:rPr>
          <w:color w:val="000000" w:themeColor="text1"/>
          <w:sz w:val="20"/>
        </w:rPr>
        <w:t xml:space="preserve"> drug seizure screening using thermal desorption DART-MS and ion mobility spectrometry.  </w:t>
      </w:r>
      <w:r w:rsidRPr="00B76597">
        <w:rPr>
          <w:i/>
          <w:iCs/>
          <w:color w:val="000000" w:themeColor="text1"/>
          <w:sz w:val="20"/>
        </w:rPr>
        <w:t>Forensic Chem.</w:t>
      </w:r>
      <w:r w:rsidRPr="00B76597">
        <w:rPr>
          <w:color w:val="000000" w:themeColor="text1"/>
          <w:sz w:val="20"/>
        </w:rPr>
        <w:t xml:space="preserve"> </w:t>
      </w:r>
      <w:r w:rsidRPr="00B76597">
        <w:rPr>
          <w:b/>
          <w:bCs/>
          <w:color w:val="000000" w:themeColor="text1"/>
          <w:sz w:val="20"/>
        </w:rPr>
        <w:t>4</w:t>
      </w:r>
      <w:r w:rsidRPr="00B76597">
        <w:rPr>
          <w:color w:val="000000" w:themeColor="text1"/>
          <w:sz w:val="20"/>
        </w:rPr>
        <w:t xml:space="preserve">, 108–115. DOI: </w:t>
      </w:r>
      <w:hyperlink r:id="rId28" w:history="1">
        <w:r w:rsidRPr="00B76597">
          <w:rPr>
            <w:rStyle w:val="Collegamentoipertestuale"/>
            <w:sz w:val="20"/>
          </w:rPr>
          <w:t>https://doi.org/10.1016/j.forc.2017.04.001</w:t>
        </w:r>
      </w:hyperlink>
      <w:r w:rsidRPr="00B76597">
        <w:rPr>
          <w:color w:val="000000" w:themeColor="text1"/>
          <w:sz w:val="20"/>
        </w:rPr>
        <w:t xml:space="preserve"> (2017).</w:t>
      </w:r>
    </w:p>
    <w:p w14:paraId="7C648B65" w14:textId="77777777" w:rsidR="00C739D9" w:rsidRPr="00B76597" w:rsidRDefault="00C739D9"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lastRenderedPageBreak/>
        <w:t xml:space="preserve"> </w:t>
      </w:r>
      <w:proofErr w:type="spellStart"/>
      <w:r w:rsidRPr="00B76597">
        <w:rPr>
          <w:color w:val="000000" w:themeColor="text1"/>
          <w:sz w:val="20"/>
        </w:rPr>
        <w:t>Musah</w:t>
      </w:r>
      <w:proofErr w:type="spellEnd"/>
      <w:r w:rsidRPr="00B76597">
        <w:rPr>
          <w:color w:val="000000" w:themeColor="text1"/>
          <w:sz w:val="20"/>
        </w:rPr>
        <w:t>, R. A.</w:t>
      </w:r>
      <w:r w:rsidR="00565929" w:rsidRPr="00B76597">
        <w:rPr>
          <w:color w:val="000000" w:themeColor="text1"/>
          <w:sz w:val="20"/>
        </w:rPr>
        <w:t xml:space="preserve">, </w:t>
      </w:r>
      <w:proofErr w:type="spellStart"/>
      <w:r w:rsidRPr="00B76597">
        <w:rPr>
          <w:color w:val="000000" w:themeColor="text1"/>
          <w:sz w:val="20"/>
        </w:rPr>
        <w:t>Domin</w:t>
      </w:r>
      <w:proofErr w:type="spellEnd"/>
      <w:r w:rsidRPr="00B76597">
        <w:rPr>
          <w:color w:val="000000" w:themeColor="text1"/>
          <w:sz w:val="20"/>
        </w:rPr>
        <w:t>, M. A.</w:t>
      </w:r>
      <w:r w:rsidR="00565929" w:rsidRPr="00B76597">
        <w:rPr>
          <w:color w:val="000000" w:themeColor="text1"/>
          <w:sz w:val="20"/>
        </w:rPr>
        <w:t xml:space="preserve">, </w:t>
      </w:r>
      <w:r w:rsidRPr="00B76597">
        <w:rPr>
          <w:color w:val="000000" w:themeColor="text1"/>
          <w:sz w:val="20"/>
        </w:rPr>
        <w:t>Walling, M. A.</w:t>
      </w:r>
      <w:r w:rsidR="00565929" w:rsidRPr="00B76597">
        <w:rPr>
          <w:color w:val="000000" w:themeColor="text1"/>
          <w:sz w:val="20"/>
        </w:rPr>
        <w:t xml:space="preserve"> &amp; </w:t>
      </w:r>
      <w:r w:rsidRPr="00B76597">
        <w:rPr>
          <w:color w:val="000000" w:themeColor="text1"/>
          <w:sz w:val="20"/>
        </w:rPr>
        <w:t xml:space="preserve">Shepard, J. R. E. Rapid identification of synthetic cannabinoids in herbal samples via direct analysis in real time mass spectrometry. </w:t>
      </w:r>
      <w:r w:rsidRPr="00B76597">
        <w:rPr>
          <w:i/>
          <w:iCs/>
          <w:color w:val="000000" w:themeColor="text1"/>
          <w:sz w:val="20"/>
        </w:rPr>
        <w:t xml:space="preserve">Rapid </w:t>
      </w:r>
      <w:proofErr w:type="spellStart"/>
      <w:r w:rsidRPr="00B76597">
        <w:rPr>
          <w:i/>
          <w:iCs/>
          <w:color w:val="000000" w:themeColor="text1"/>
          <w:sz w:val="20"/>
        </w:rPr>
        <w:t>Commun</w:t>
      </w:r>
      <w:proofErr w:type="spellEnd"/>
      <w:r w:rsidRPr="00B76597">
        <w:rPr>
          <w:i/>
          <w:iCs/>
          <w:color w:val="000000" w:themeColor="text1"/>
          <w:sz w:val="20"/>
        </w:rPr>
        <w:t xml:space="preserve">. Mass </w:t>
      </w:r>
      <w:proofErr w:type="spellStart"/>
      <w:r w:rsidRPr="00B76597">
        <w:rPr>
          <w:i/>
          <w:iCs/>
          <w:color w:val="000000" w:themeColor="text1"/>
          <w:sz w:val="20"/>
        </w:rPr>
        <w:t>Spectrom</w:t>
      </w:r>
      <w:proofErr w:type="spellEnd"/>
      <w:r w:rsidRPr="00B76597">
        <w:rPr>
          <w:i/>
          <w:iCs/>
          <w:color w:val="000000" w:themeColor="text1"/>
          <w:sz w:val="20"/>
        </w:rPr>
        <w:t>.</w:t>
      </w:r>
      <w:r w:rsidRPr="00B76597">
        <w:rPr>
          <w:color w:val="000000" w:themeColor="text1"/>
          <w:sz w:val="20"/>
        </w:rPr>
        <w:t xml:space="preserve"> </w:t>
      </w:r>
      <w:r w:rsidRPr="00B76597">
        <w:rPr>
          <w:b/>
          <w:bCs/>
          <w:color w:val="000000" w:themeColor="text1"/>
          <w:sz w:val="20"/>
        </w:rPr>
        <w:t>26</w:t>
      </w:r>
      <w:r w:rsidRPr="00B76597">
        <w:rPr>
          <w:color w:val="000000" w:themeColor="text1"/>
          <w:sz w:val="20"/>
        </w:rPr>
        <w:t xml:space="preserve">, 1109–1114. DOI: </w:t>
      </w:r>
      <w:hyperlink r:id="rId29" w:history="1">
        <w:r w:rsidR="00EE6268" w:rsidRPr="00B76597">
          <w:rPr>
            <w:rStyle w:val="Collegamentoipertestuale"/>
            <w:sz w:val="20"/>
          </w:rPr>
          <w:t>https://doi.org/10.1002/rcm.6205</w:t>
        </w:r>
      </w:hyperlink>
      <w:r w:rsidR="00EE6268" w:rsidRPr="00B76597">
        <w:rPr>
          <w:color w:val="000000" w:themeColor="text1"/>
          <w:sz w:val="20"/>
        </w:rPr>
        <w:t xml:space="preserve"> (2012).</w:t>
      </w:r>
    </w:p>
    <w:p w14:paraId="3844AD95" w14:textId="77777777" w:rsidR="00EE6268" w:rsidRPr="00B76597" w:rsidRDefault="00EE6268"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w:t>
      </w:r>
      <w:proofErr w:type="spellStart"/>
      <w:r w:rsidRPr="00B76597">
        <w:rPr>
          <w:color w:val="000000" w:themeColor="text1"/>
          <w:sz w:val="20"/>
        </w:rPr>
        <w:t>Gwak</w:t>
      </w:r>
      <w:proofErr w:type="spellEnd"/>
      <w:r w:rsidRPr="00B76597">
        <w:rPr>
          <w:color w:val="000000" w:themeColor="text1"/>
          <w:sz w:val="20"/>
        </w:rPr>
        <w:t>, S.</w:t>
      </w:r>
      <w:r w:rsidR="00565929" w:rsidRPr="00B76597">
        <w:rPr>
          <w:color w:val="000000" w:themeColor="text1"/>
          <w:sz w:val="20"/>
        </w:rPr>
        <w:t xml:space="preserve"> &amp; </w:t>
      </w:r>
      <w:proofErr w:type="spellStart"/>
      <w:r w:rsidRPr="00B76597">
        <w:rPr>
          <w:color w:val="000000" w:themeColor="text1"/>
          <w:sz w:val="20"/>
        </w:rPr>
        <w:t>Almirall</w:t>
      </w:r>
      <w:proofErr w:type="spellEnd"/>
      <w:r w:rsidRPr="00B76597">
        <w:rPr>
          <w:color w:val="000000" w:themeColor="text1"/>
          <w:sz w:val="20"/>
        </w:rPr>
        <w:t xml:space="preserve">, J. R. Rapid screening of 35 new psychoactive substances by ion mobility spectrometry (IMS) and direct analysis in real time (DART) coupled to quadrupole time-of-flight mass spectrometry (QTOF-MS). </w:t>
      </w:r>
      <w:r w:rsidRPr="00B76597">
        <w:rPr>
          <w:i/>
          <w:iCs/>
          <w:color w:val="000000" w:themeColor="text1"/>
          <w:sz w:val="20"/>
        </w:rPr>
        <w:t>Drug Test. Anal.</w:t>
      </w:r>
      <w:r w:rsidRPr="00B76597">
        <w:rPr>
          <w:color w:val="000000" w:themeColor="text1"/>
          <w:sz w:val="20"/>
        </w:rPr>
        <w:t xml:space="preserve"> </w:t>
      </w:r>
      <w:r w:rsidRPr="00B76597">
        <w:rPr>
          <w:b/>
          <w:bCs/>
          <w:color w:val="000000" w:themeColor="text1"/>
          <w:sz w:val="20"/>
        </w:rPr>
        <w:t>7</w:t>
      </w:r>
      <w:r w:rsidRPr="00B76597">
        <w:rPr>
          <w:color w:val="000000" w:themeColor="text1"/>
          <w:sz w:val="20"/>
        </w:rPr>
        <w:t xml:space="preserve">, 884–893. </w:t>
      </w:r>
      <w:hyperlink r:id="rId30" w:history="1">
        <w:r w:rsidRPr="00B76597">
          <w:rPr>
            <w:rStyle w:val="Collegamentoipertestuale"/>
            <w:sz w:val="20"/>
          </w:rPr>
          <w:t>https://doi.org/10.1002/dta.1783</w:t>
        </w:r>
      </w:hyperlink>
      <w:r w:rsidRPr="00B76597">
        <w:rPr>
          <w:color w:val="000000" w:themeColor="text1"/>
          <w:sz w:val="20"/>
        </w:rPr>
        <w:t xml:space="preserve"> (2015).</w:t>
      </w:r>
      <w:r w:rsidR="006D1BE5" w:rsidRPr="00B76597">
        <w:rPr>
          <w:color w:val="000000" w:themeColor="text1"/>
          <w:sz w:val="20"/>
        </w:rPr>
        <w:t xml:space="preserve"> </w:t>
      </w:r>
    </w:p>
    <w:p w14:paraId="3DC40BC4" w14:textId="77777777" w:rsidR="00EE6268" w:rsidRPr="00B76597" w:rsidRDefault="00EE6268"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w:t>
      </w:r>
      <w:proofErr w:type="spellStart"/>
      <w:r w:rsidR="00565929" w:rsidRPr="00B76597">
        <w:rPr>
          <w:color w:val="000000" w:themeColor="text1"/>
          <w:sz w:val="20"/>
        </w:rPr>
        <w:t>França</w:t>
      </w:r>
      <w:proofErr w:type="spellEnd"/>
      <w:r w:rsidR="00565929" w:rsidRPr="00B76597">
        <w:rPr>
          <w:color w:val="000000" w:themeColor="text1"/>
          <w:sz w:val="20"/>
        </w:rPr>
        <w:t>, H. S.</w:t>
      </w:r>
      <w:r w:rsidR="006D1BE5" w:rsidRPr="00B76597">
        <w:rPr>
          <w:color w:val="000000" w:themeColor="text1"/>
          <w:sz w:val="20"/>
        </w:rPr>
        <w:t>,</w:t>
      </w:r>
      <w:r w:rsidR="00565929" w:rsidRPr="00B76597">
        <w:rPr>
          <w:color w:val="000000" w:themeColor="text1"/>
          <w:sz w:val="20"/>
        </w:rPr>
        <w:t xml:space="preserve"> Acosta, A.</w:t>
      </w:r>
      <w:r w:rsidR="006D1BE5" w:rsidRPr="00B76597">
        <w:rPr>
          <w:color w:val="000000" w:themeColor="text1"/>
          <w:sz w:val="20"/>
        </w:rPr>
        <w:t>,</w:t>
      </w:r>
      <w:r w:rsidR="00565929" w:rsidRPr="00B76597">
        <w:rPr>
          <w:color w:val="000000" w:themeColor="text1"/>
          <w:sz w:val="20"/>
        </w:rPr>
        <w:t xml:space="preserve"> Jamal, A.</w:t>
      </w:r>
      <w:r w:rsidR="006D1BE5" w:rsidRPr="00B76597">
        <w:rPr>
          <w:color w:val="000000" w:themeColor="text1"/>
          <w:sz w:val="20"/>
        </w:rPr>
        <w:t xml:space="preserve">, </w:t>
      </w:r>
      <w:proofErr w:type="spellStart"/>
      <w:r w:rsidR="00565929" w:rsidRPr="00B76597">
        <w:rPr>
          <w:color w:val="000000" w:themeColor="text1"/>
          <w:sz w:val="20"/>
        </w:rPr>
        <w:t>Romao</w:t>
      </w:r>
      <w:proofErr w:type="spellEnd"/>
      <w:r w:rsidR="00565929" w:rsidRPr="00B76597">
        <w:rPr>
          <w:color w:val="000000" w:themeColor="text1"/>
          <w:sz w:val="20"/>
        </w:rPr>
        <w:t>, W.</w:t>
      </w:r>
      <w:r w:rsidR="006D1BE5" w:rsidRPr="00B76597">
        <w:rPr>
          <w:color w:val="000000" w:themeColor="text1"/>
          <w:sz w:val="20"/>
        </w:rPr>
        <w:t>,</w:t>
      </w:r>
      <w:r w:rsidR="00565929" w:rsidRPr="00B76597">
        <w:rPr>
          <w:color w:val="000000" w:themeColor="text1"/>
          <w:sz w:val="20"/>
        </w:rPr>
        <w:t xml:space="preserve"> </w:t>
      </w:r>
      <w:proofErr w:type="spellStart"/>
      <w:r w:rsidR="00565929" w:rsidRPr="00B76597">
        <w:rPr>
          <w:color w:val="000000" w:themeColor="text1"/>
          <w:sz w:val="20"/>
        </w:rPr>
        <w:t>Mulloor</w:t>
      </w:r>
      <w:proofErr w:type="spellEnd"/>
      <w:r w:rsidR="00565929" w:rsidRPr="00B76597">
        <w:rPr>
          <w:color w:val="000000" w:themeColor="text1"/>
          <w:sz w:val="20"/>
        </w:rPr>
        <w:t>, J.</w:t>
      </w:r>
      <w:r w:rsidR="006D1BE5" w:rsidRPr="00B76597">
        <w:rPr>
          <w:color w:val="000000" w:themeColor="text1"/>
          <w:sz w:val="20"/>
        </w:rPr>
        <w:t xml:space="preserve"> &amp;</w:t>
      </w:r>
      <w:r w:rsidR="00565929" w:rsidRPr="00B76597">
        <w:rPr>
          <w:color w:val="000000" w:themeColor="text1"/>
          <w:sz w:val="20"/>
        </w:rPr>
        <w:t xml:space="preserve"> </w:t>
      </w:r>
      <w:proofErr w:type="spellStart"/>
      <w:r w:rsidR="00565929" w:rsidRPr="00B76597">
        <w:rPr>
          <w:color w:val="000000" w:themeColor="text1"/>
          <w:sz w:val="20"/>
        </w:rPr>
        <w:t>Almirall</w:t>
      </w:r>
      <w:proofErr w:type="spellEnd"/>
      <w:r w:rsidR="00565929" w:rsidRPr="00B76597">
        <w:rPr>
          <w:color w:val="000000" w:themeColor="text1"/>
          <w:sz w:val="20"/>
        </w:rPr>
        <w:t xml:space="preserve">, J. R. Experimental and ab initio investigation of the products of reaction from Δ9-tetrahydrocannabinol (Δ9-THC) and the fast blue BB spot reagent in presumptive drug tests for cannabinoids. </w:t>
      </w:r>
      <w:r w:rsidR="00565929" w:rsidRPr="00B76597">
        <w:rPr>
          <w:i/>
          <w:iCs/>
          <w:color w:val="000000" w:themeColor="text1"/>
          <w:sz w:val="20"/>
        </w:rPr>
        <w:t>Forensic Chem.</w:t>
      </w:r>
      <w:r w:rsidR="00565929" w:rsidRPr="00B76597">
        <w:rPr>
          <w:color w:val="000000" w:themeColor="text1"/>
          <w:sz w:val="20"/>
        </w:rPr>
        <w:t xml:space="preserve"> </w:t>
      </w:r>
      <w:r w:rsidR="00565929" w:rsidRPr="00B76597">
        <w:rPr>
          <w:b/>
          <w:bCs/>
          <w:color w:val="000000" w:themeColor="text1"/>
          <w:sz w:val="20"/>
        </w:rPr>
        <w:t>17</w:t>
      </w:r>
      <w:r w:rsidR="00565929" w:rsidRPr="00B76597">
        <w:rPr>
          <w:color w:val="000000" w:themeColor="text1"/>
          <w:sz w:val="20"/>
        </w:rPr>
        <w:t xml:space="preserve">, 100212.  </w:t>
      </w:r>
      <w:r w:rsidR="006D1BE5" w:rsidRPr="00B76597">
        <w:rPr>
          <w:color w:val="000000" w:themeColor="text1"/>
          <w:sz w:val="20"/>
        </w:rPr>
        <w:t xml:space="preserve">DOI: </w:t>
      </w:r>
      <w:hyperlink r:id="rId31" w:history="1">
        <w:r w:rsidR="006D1BE5" w:rsidRPr="00B76597">
          <w:rPr>
            <w:rStyle w:val="Collegamentoipertestuale"/>
            <w:sz w:val="20"/>
          </w:rPr>
          <w:t>https://doi.org/10.1016/j.forc.2019.100212</w:t>
        </w:r>
      </w:hyperlink>
      <w:r w:rsidR="006D1BE5" w:rsidRPr="00B76597">
        <w:rPr>
          <w:color w:val="000000" w:themeColor="text1"/>
          <w:sz w:val="20"/>
        </w:rPr>
        <w:t xml:space="preserve"> (2020)</w:t>
      </w:r>
      <w:r w:rsidR="00565929" w:rsidRPr="00B76597">
        <w:rPr>
          <w:color w:val="000000" w:themeColor="text1"/>
          <w:sz w:val="20"/>
        </w:rPr>
        <w:t>.</w:t>
      </w:r>
    </w:p>
    <w:p w14:paraId="2504217E" w14:textId="77777777" w:rsidR="006D1BE5" w:rsidRPr="00B76597" w:rsidRDefault="00E67E60"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lang w:val="it-IT"/>
        </w:rPr>
        <w:t xml:space="preserve"> </w:t>
      </w:r>
      <w:proofErr w:type="spellStart"/>
      <w:r w:rsidR="00DB0347" w:rsidRPr="00B76597">
        <w:rPr>
          <w:color w:val="000000" w:themeColor="text1"/>
          <w:sz w:val="20"/>
          <w:lang w:val="it-IT"/>
        </w:rPr>
        <w:t>Borden</w:t>
      </w:r>
      <w:proofErr w:type="spellEnd"/>
      <w:r w:rsidR="00DB0347" w:rsidRPr="00B76597">
        <w:rPr>
          <w:color w:val="000000" w:themeColor="text1"/>
          <w:sz w:val="20"/>
          <w:lang w:val="it-IT"/>
        </w:rPr>
        <w:t xml:space="preserve">, S. A., </w:t>
      </w:r>
      <w:proofErr w:type="spellStart"/>
      <w:r w:rsidR="00DB0347" w:rsidRPr="00B76597">
        <w:rPr>
          <w:color w:val="000000" w:themeColor="text1"/>
          <w:sz w:val="20"/>
          <w:lang w:val="it-IT"/>
        </w:rPr>
        <w:t>Palaty</w:t>
      </w:r>
      <w:proofErr w:type="spellEnd"/>
      <w:r w:rsidR="00DB0347" w:rsidRPr="00B76597">
        <w:rPr>
          <w:color w:val="000000" w:themeColor="text1"/>
          <w:sz w:val="20"/>
          <w:lang w:val="it-IT"/>
        </w:rPr>
        <w:t xml:space="preserve">, J., </w:t>
      </w:r>
      <w:proofErr w:type="spellStart"/>
      <w:r w:rsidR="00DB0347" w:rsidRPr="00B76597">
        <w:rPr>
          <w:color w:val="000000" w:themeColor="text1"/>
          <w:sz w:val="20"/>
          <w:lang w:val="it-IT"/>
        </w:rPr>
        <w:t>Termopoli</w:t>
      </w:r>
      <w:proofErr w:type="spellEnd"/>
      <w:r w:rsidR="00DB0347" w:rsidRPr="00B76597">
        <w:rPr>
          <w:color w:val="000000" w:themeColor="text1"/>
          <w:sz w:val="20"/>
          <w:lang w:val="it-IT"/>
        </w:rPr>
        <w:t xml:space="preserve">, V., Famiglini, G., Cappiello, A., Gill, C. G. &amp; Palma, P.  </w:t>
      </w:r>
      <w:r w:rsidR="00DB0347" w:rsidRPr="00B76597">
        <w:rPr>
          <w:color w:val="000000" w:themeColor="text1"/>
          <w:sz w:val="20"/>
        </w:rPr>
        <w:t xml:space="preserve">Mass Spectrometry Analysis of Drugs of Abuse: Challenges and Emerging Strategies. </w:t>
      </w:r>
      <w:r w:rsidR="00DB0347" w:rsidRPr="00B76597">
        <w:rPr>
          <w:i/>
          <w:iCs/>
          <w:color w:val="000000" w:themeColor="text1"/>
          <w:sz w:val="20"/>
          <w:lang w:val="it-IT"/>
        </w:rPr>
        <w:t>Mass Spec. Rev.</w:t>
      </w:r>
      <w:r w:rsidR="00DB0347" w:rsidRPr="00B76597">
        <w:rPr>
          <w:color w:val="000000" w:themeColor="text1"/>
          <w:sz w:val="20"/>
          <w:lang w:val="it-IT"/>
        </w:rPr>
        <w:t xml:space="preserve">, </w:t>
      </w:r>
      <w:r w:rsidR="00DB0347" w:rsidRPr="00B76597">
        <w:rPr>
          <w:b/>
          <w:bCs/>
          <w:color w:val="000000" w:themeColor="text1"/>
          <w:sz w:val="20"/>
          <w:lang w:val="it-IT"/>
        </w:rPr>
        <w:t>39</w:t>
      </w:r>
      <w:r w:rsidR="00DB0347" w:rsidRPr="00B76597">
        <w:rPr>
          <w:color w:val="000000" w:themeColor="text1"/>
          <w:sz w:val="20"/>
          <w:lang w:val="it-IT"/>
        </w:rPr>
        <w:t>, 1</w:t>
      </w:r>
      <w:r w:rsidR="00DB0347" w:rsidRPr="00B76597">
        <w:rPr>
          <w:color w:val="000000" w:themeColor="text1"/>
          <w:sz w:val="20"/>
        </w:rPr>
        <w:t>–</w:t>
      </w:r>
      <w:r w:rsidR="00DB0347" w:rsidRPr="00B76597">
        <w:rPr>
          <w:color w:val="000000" w:themeColor="text1"/>
          <w:sz w:val="20"/>
          <w:lang w:val="it-IT"/>
        </w:rPr>
        <w:t xml:space="preserve">42. DOI: </w:t>
      </w:r>
      <w:hyperlink r:id="rId32" w:history="1">
        <w:r w:rsidR="00DB0347" w:rsidRPr="00B76597">
          <w:rPr>
            <w:rStyle w:val="Collegamentoipertestuale"/>
            <w:sz w:val="20"/>
            <w:lang w:val="it-IT"/>
          </w:rPr>
          <w:t>https://doi.org/10.1002/mas.21624</w:t>
        </w:r>
      </w:hyperlink>
      <w:r w:rsidR="00DB0347" w:rsidRPr="00B76597">
        <w:rPr>
          <w:color w:val="000000" w:themeColor="text1"/>
          <w:sz w:val="20"/>
          <w:lang w:val="it-IT"/>
        </w:rPr>
        <w:t xml:space="preserve"> (2020).</w:t>
      </w:r>
    </w:p>
    <w:p w14:paraId="2A859699" w14:textId="77777777" w:rsidR="005C4690" w:rsidRPr="00B76597" w:rsidRDefault="00DB0347" w:rsidP="004969F7">
      <w:pPr>
        <w:pStyle w:val="Paragrafoelenco"/>
        <w:numPr>
          <w:ilvl w:val="0"/>
          <w:numId w:val="1"/>
        </w:numPr>
        <w:tabs>
          <w:tab w:val="left" w:pos="383"/>
        </w:tabs>
        <w:spacing w:before="107" w:line="249" w:lineRule="auto"/>
        <w:ind w:left="426" w:right="126"/>
        <w:rPr>
          <w:color w:val="FF0000"/>
          <w:sz w:val="20"/>
        </w:rPr>
      </w:pPr>
      <w:r w:rsidRPr="00B76597">
        <w:rPr>
          <w:color w:val="000000" w:themeColor="text1"/>
          <w:sz w:val="20"/>
        </w:rPr>
        <w:t xml:space="preserve"> </w:t>
      </w:r>
      <w:r w:rsidR="005C4690" w:rsidRPr="00B76597">
        <w:rPr>
          <w:color w:val="000000" w:themeColor="text1"/>
          <w:sz w:val="20"/>
        </w:rPr>
        <w:t>Pena-Pereira, F.</w:t>
      </w:r>
      <w:r w:rsidR="00E86715" w:rsidRPr="00B76597">
        <w:rPr>
          <w:color w:val="000000" w:themeColor="text1"/>
          <w:sz w:val="20"/>
        </w:rPr>
        <w:t>,</w:t>
      </w:r>
      <w:r w:rsidR="005C4690" w:rsidRPr="00B76597">
        <w:rPr>
          <w:color w:val="000000" w:themeColor="text1"/>
          <w:sz w:val="20"/>
        </w:rPr>
        <w:t xml:space="preserve"> </w:t>
      </w:r>
      <w:proofErr w:type="spellStart"/>
      <w:r w:rsidR="005C4690" w:rsidRPr="00B76597">
        <w:rPr>
          <w:color w:val="000000" w:themeColor="text1"/>
          <w:sz w:val="20"/>
        </w:rPr>
        <w:t>Wojnowski</w:t>
      </w:r>
      <w:proofErr w:type="spellEnd"/>
      <w:r w:rsidR="005C4690" w:rsidRPr="00B76597">
        <w:rPr>
          <w:color w:val="000000" w:themeColor="text1"/>
          <w:sz w:val="20"/>
        </w:rPr>
        <w:t>, W.</w:t>
      </w:r>
      <w:r w:rsidR="00E86715" w:rsidRPr="00B76597">
        <w:rPr>
          <w:color w:val="000000" w:themeColor="text1"/>
          <w:sz w:val="20"/>
        </w:rPr>
        <w:t xml:space="preserve"> &amp;</w:t>
      </w:r>
      <w:r w:rsidR="005C4690" w:rsidRPr="00B76597">
        <w:rPr>
          <w:color w:val="000000" w:themeColor="text1"/>
          <w:sz w:val="20"/>
        </w:rPr>
        <w:t xml:space="preserve"> </w:t>
      </w:r>
      <w:proofErr w:type="spellStart"/>
      <w:r w:rsidR="005C4690" w:rsidRPr="00B76597">
        <w:rPr>
          <w:color w:val="000000" w:themeColor="text1"/>
          <w:sz w:val="20"/>
        </w:rPr>
        <w:t>Tobiszewski</w:t>
      </w:r>
      <w:proofErr w:type="spellEnd"/>
      <w:r w:rsidR="005C4690" w:rsidRPr="00B76597">
        <w:rPr>
          <w:color w:val="000000" w:themeColor="text1"/>
          <w:sz w:val="20"/>
        </w:rPr>
        <w:t>, M. AGREE</w:t>
      </w:r>
      <w:r w:rsidR="00E86715" w:rsidRPr="00B76597">
        <w:rPr>
          <w:color w:val="000000" w:themeColor="text1"/>
          <w:sz w:val="20"/>
        </w:rPr>
        <w:t>–</w:t>
      </w:r>
      <w:r w:rsidR="005C4690" w:rsidRPr="00B76597">
        <w:rPr>
          <w:color w:val="000000" w:themeColor="text1"/>
          <w:sz w:val="20"/>
        </w:rPr>
        <w:t xml:space="preserve">analytical </w:t>
      </w:r>
      <w:proofErr w:type="spellStart"/>
      <w:r w:rsidR="005C4690" w:rsidRPr="00B76597">
        <w:rPr>
          <w:color w:val="000000" w:themeColor="text1"/>
          <w:sz w:val="20"/>
        </w:rPr>
        <w:t>GREEnness</w:t>
      </w:r>
      <w:proofErr w:type="spellEnd"/>
      <w:r w:rsidR="005C4690" w:rsidRPr="00B76597">
        <w:rPr>
          <w:color w:val="000000" w:themeColor="text1"/>
          <w:sz w:val="20"/>
        </w:rPr>
        <w:t xml:space="preserve"> metric approach and software. </w:t>
      </w:r>
      <w:r w:rsidR="005C4690" w:rsidRPr="00B76597">
        <w:rPr>
          <w:i/>
          <w:iCs/>
          <w:color w:val="000000" w:themeColor="text1"/>
          <w:sz w:val="20"/>
        </w:rPr>
        <w:t>Anal. Chem.</w:t>
      </w:r>
      <w:r w:rsidR="00E86715" w:rsidRPr="00B76597">
        <w:rPr>
          <w:color w:val="000000" w:themeColor="text1"/>
          <w:sz w:val="20"/>
        </w:rPr>
        <w:t xml:space="preserve"> </w:t>
      </w:r>
      <w:r w:rsidR="005C4690" w:rsidRPr="00B76597">
        <w:rPr>
          <w:b/>
          <w:bCs/>
          <w:color w:val="000000" w:themeColor="text1"/>
          <w:sz w:val="20"/>
        </w:rPr>
        <w:t>9</w:t>
      </w:r>
      <w:r w:rsidR="00E86715" w:rsidRPr="00B76597">
        <w:rPr>
          <w:b/>
          <w:bCs/>
          <w:color w:val="000000" w:themeColor="text1"/>
          <w:sz w:val="20"/>
        </w:rPr>
        <w:t>2</w:t>
      </w:r>
      <w:r w:rsidR="005C4690" w:rsidRPr="00B76597">
        <w:rPr>
          <w:color w:val="000000" w:themeColor="text1"/>
          <w:sz w:val="20"/>
        </w:rPr>
        <w:t>, 10076–10082</w:t>
      </w:r>
      <w:r w:rsidR="00E86715" w:rsidRPr="00B76597">
        <w:rPr>
          <w:color w:val="000000" w:themeColor="text1"/>
          <w:sz w:val="20"/>
        </w:rPr>
        <w:t>. DOI:</w:t>
      </w:r>
      <w:r w:rsidR="005C4690" w:rsidRPr="00B76597">
        <w:rPr>
          <w:color w:val="000000" w:themeColor="text1"/>
          <w:sz w:val="20"/>
        </w:rPr>
        <w:t xml:space="preserve"> </w:t>
      </w:r>
      <w:hyperlink r:id="rId33" w:history="1">
        <w:r w:rsidR="005C4690" w:rsidRPr="00B76597">
          <w:rPr>
            <w:rStyle w:val="Collegamentoipertestuale"/>
            <w:sz w:val="20"/>
          </w:rPr>
          <w:t>https://doi.org/10.1021/acs.analchem.0c01887</w:t>
        </w:r>
      </w:hyperlink>
      <w:r w:rsidR="00E86715" w:rsidRPr="00B76597">
        <w:rPr>
          <w:color w:val="000000" w:themeColor="text1"/>
          <w:sz w:val="20"/>
        </w:rPr>
        <w:t xml:space="preserve"> (2020). </w:t>
      </w:r>
    </w:p>
    <w:p w14:paraId="61EF2B6B" w14:textId="77777777" w:rsidR="00E86715" w:rsidRPr="00B76597" w:rsidRDefault="00E86715" w:rsidP="004969F7">
      <w:pPr>
        <w:pStyle w:val="Paragrafoelenco"/>
        <w:numPr>
          <w:ilvl w:val="0"/>
          <w:numId w:val="1"/>
        </w:numPr>
        <w:tabs>
          <w:tab w:val="left" w:pos="383"/>
        </w:tabs>
        <w:spacing w:before="107" w:line="249" w:lineRule="auto"/>
        <w:ind w:left="426" w:right="126"/>
        <w:rPr>
          <w:color w:val="FF0000"/>
          <w:sz w:val="20"/>
        </w:rPr>
      </w:pPr>
      <w:r w:rsidRPr="00B76597">
        <w:rPr>
          <w:color w:val="FF0000"/>
          <w:sz w:val="20"/>
        </w:rPr>
        <w:t xml:space="preserve"> </w:t>
      </w:r>
      <w:r w:rsidR="008E5B3C" w:rsidRPr="00B76597">
        <w:rPr>
          <w:color w:val="000000" w:themeColor="text1"/>
          <w:sz w:val="20"/>
        </w:rPr>
        <w:t xml:space="preserve">Sajid, M. &amp; </w:t>
      </w:r>
      <w:proofErr w:type="spellStart"/>
      <w:r w:rsidR="008E5B3C" w:rsidRPr="00B76597">
        <w:rPr>
          <w:color w:val="000000" w:themeColor="text1"/>
          <w:sz w:val="20"/>
        </w:rPr>
        <w:t>Płotka-Wasylka</w:t>
      </w:r>
      <w:proofErr w:type="spellEnd"/>
      <w:r w:rsidR="008E5B3C" w:rsidRPr="00B76597">
        <w:rPr>
          <w:color w:val="000000" w:themeColor="text1"/>
          <w:sz w:val="20"/>
        </w:rPr>
        <w:t xml:space="preserve">, J. Green analytical chemistry metrics: A review. </w:t>
      </w:r>
      <w:proofErr w:type="spellStart"/>
      <w:r w:rsidR="008E5B3C" w:rsidRPr="00B76597">
        <w:rPr>
          <w:i/>
          <w:iCs/>
          <w:color w:val="000000" w:themeColor="text1"/>
          <w:sz w:val="20"/>
        </w:rPr>
        <w:t>Talanta</w:t>
      </w:r>
      <w:proofErr w:type="spellEnd"/>
      <w:r w:rsidR="008E5B3C" w:rsidRPr="00B76597">
        <w:rPr>
          <w:color w:val="000000" w:themeColor="text1"/>
          <w:sz w:val="20"/>
        </w:rPr>
        <w:t xml:space="preserve">. </w:t>
      </w:r>
      <w:r w:rsidR="008E5B3C" w:rsidRPr="00B76597">
        <w:rPr>
          <w:b/>
          <w:bCs/>
          <w:color w:val="000000" w:themeColor="text1"/>
          <w:sz w:val="20"/>
        </w:rPr>
        <w:t>238</w:t>
      </w:r>
      <w:r w:rsidR="008E5B3C" w:rsidRPr="00B76597">
        <w:rPr>
          <w:color w:val="000000" w:themeColor="text1"/>
          <w:sz w:val="20"/>
        </w:rPr>
        <w:t xml:space="preserve">, 123046. DOI: </w:t>
      </w:r>
      <w:hyperlink r:id="rId34" w:history="1">
        <w:r w:rsidR="008E5B3C" w:rsidRPr="00B76597">
          <w:rPr>
            <w:rStyle w:val="Collegamentoipertestuale"/>
            <w:sz w:val="20"/>
          </w:rPr>
          <w:t>https://doi.org/10.1016/j.talanta.2021.123046</w:t>
        </w:r>
      </w:hyperlink>
      <w:r w:rsidR="008E5B3C" w:rsidRPr="00B76597">
        <w:rPr>
          <w:color w:val="000000" w:themeColor="text1"/>
          <w:sz w:val="20"/>
        </w:rPr>
        <w:t xml:space="preserve"> (2022).</w:t>
      </w:r>
    </w:p>
    <w:p w14:paraId="2F619EC9" w14:textId="77777777" w:rsidR="00ED37D2" w:rsidRPr="00B76597" w:rsidRDefault="007D75B6"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w:t>
      </w:r>
      <w:r w:rsidR="008E5B3C" w:rsidRPr="00B76597">
        <w:rPr>
          <w:color w:val="000000" w:themeColor="text1"/>
          <w:sz w:val="20"/>
        </w:rPr>
        <w:t xml:space="preserve">Nowak, P. M., </w:t>
      </w:r>
      <w:proofErr w:type="spellStart"/>
      <w:r w:rsidR="008E5B3C" w:rsidRPr="00B76597">
        <w:rPr>
          <w:color w:val="000000" w:themeColor="text1"/>
          <w:sz w:val="20"/>
        </w:rPr>
        <w:t>Wietecha-Posłuszny</w:t>
      </w:r>
      <w:proofErr w:type="spellEnd"/>
      <w:r w:rsidR="008E5B3C" w:rsidRPr="00B76597">
        <w:rPr>
          <w:color w:val="000000" w:themeColor="text1"/>
          <w:sz w:val="20"/>
        </w:rPr>
        <w:t xml:space="preserve">, R. &amp; </w:t>
      </w:r>
      <w:proofErr w:type="spellStart"/>
      <w:r w:rsidR="008E5B3C" w:rsidRPr="00B76597">
        <w:rPr>
          <w:color w:val="000000" w:themeColor="text1"/>
          <w:sz w:val="20"/>
        </w:rPr>
        <w:t>Pawliszyn</w:t>
      </w:r>
      <w:proofErr w:type="spellEnd"/>
      <w:r w:rsidR="008E5B3C" w:rsidRPr="00B76597">
        <w:rPr>
          <w:color w:val="000000" w:themeColor="text1"/>
          <w:sz w:val="20"/>
        </w:rPr>
        <w:t xml:space="preserve">, J. White Analytical Chemistry: An approach to reconcile the principles of Green Analytical Chemistry and functionality. </w:t>
      </w:r>
      <w:r w:rsidR="008E5B3C" w:rsidRPr="00B76597">
        <w:rPr>
          <w:i/>
          <w:iCs/>
          <w:color w:val="000000" w:themeColor="text1"/>
          <w:sz w:val="20"/>
        </w:rPr>
        <w:t xml:space="preserve">Trends </w:t>
      </w:r>
      <w:proofErr w:type="spellStart"/>
      <w:r w:rsidR="008E5B3C" w:rsidRPr="00B76597">
        <w:rPr>
          <w:i/>
          <w:iCs/>
          <w:color w:val="000000" w:themeColor="text1"/>
          <w:sz w:val="20"/>
        </w:rPr>
        <w:t>Analyt</w:t>
      </w:r>
      <w:proofErr w:type="spellEnd"/>
      <w:r w:rsidR="008E5B3C" w:rsidRPr="00B76597">
        <w:rPr>
          <w:i/>
          <w:iCs/>
          <w:color w:val="000000" w:themeColor="text1"/>
          <w:sz w:val="20"/>
        </w:rPr>
        <w:t>. Chem.</w:t>
      </w:r>
      <w:r w:rsidR="008E5B3C" w:rsidRPr="00B76597">
        <w:rPr>
          <w:color w:val="000000" w:themeColor="text1"/>
          <w:sz w:val="20"/>
        </w:rPr>
        <w:t xml:space="preserve">, </w:t>
      </w:r>
      <w:r w:rsidR="008E5B3C" w:rsidRPr="00B76597">
        <w:rPr>
          <w:b/>
          <w:bCs/>
          <w:color w:val="000000" w:themeColor="text1"/>
          <w:sz w:val="20"/>
        </w:rPr>
        <w:t>138</w:t>
      </w:r>
      <w:r w:rsidR="008E5B3C" w:rsidRPr="00B76597">
        <w:rPr>
          <w:color w:val="000000" w:themeColor="text1"/>
          <w:sz w:val="20"/>
        </w:rPr>
        <w:t xml:space="preserve">, 116223. DOI: </w:t>
      </w:r>
      <w:hyperlink r:id="rId35" w:history="1">
        <w:r w:rsidR="008E5B3C" w:rsidRPr="00B76597">
          <w:rPr>
            <w:rStyle w:val="Collegamentoipertestuale"/>
            <w:sz w:val="20"/>
          </w:rPr>
          <w:t>https://doi.org/10.1016/j.trac.2021.116223</w:t>
        </w:r>
      </w:hyperlink>
      <w:r w:rsidR="008E5B3C" w:rsidRPr="00B76597">
        <w:rPr>
          <w:color w:val="000000" w:themeColor="text1"/>
          <w:sz w:val="20"/>
        </w:rPr>
        <w:t xml:space="preserve"> (2021).</w:t>
      </w:r>
    </w:p>
    <w:p w14:paraId="4F15429C" w14:textId="77777777" w:rsidR="008E5B3C" w:rsidRPr="00B76597" w:rsidRDefault="00074D0C" w:rsidP="004969F7">
      <w:pPr>
        <w:pStyle w:val="Paragrafoelenco"/>
        <w:numPr>
          <w:ilvl w:val="0"/>
          <w:numId w:val="1"/>
        </w:numPr>
        <w:tabs>
          <w:tab w:val="left" w:pos="383"/>
        </w:tabs>
        <w:spacing w:before="107" w:line="249" w:lineRule="auto"/>
        <w:ind w:left="426" w:right="126"/>
        <w:rPr>
          <w:color w:val="000000" w:themeColor="text1"/>
          <w:sz w:val="20"/>
        </w:rPr>
      </w:pPr>
      <w:r w:rsidRPr="00B76597">
        <w:rPr>
          <w:color w:val="000000" w:themeColor="text1"/>
          <w:sz w:val="20"/>
        </w:rPr>
        <w:t xml:space="preserve"> </w:t>
      </w:r>
      <w:proofErr w:type="spellStart"/>
      <w:r w:rsidR="00C54380" w:rsidRPr="00B76597">
        <w:rPr>
          <w:color w:val="000000" w:themeColor="text1"/>
          <w:sz w:val="20"/>
        </w:rPr>
        <w:t>Płotka-Wasylka</w:t>
      </w:r>
      <w:proofErr w:type="spellEnd"/>
      <w:r w:rsidR="00C54380" w:rsidRPr="00B76597">
        <w:rPr>
          <w:color w:val="000000" w:themeColor="text1"/>
          <w:sz w:val="20"/>
        </w:rPr>
        <w:t xml:space="preserve">, J. A new tool for the evaluation of the analytical procedure: Green Analytical Procedure Index. </w:t>
      </w:r>
      <w:proofErr w:type="spellStart"/>
      <w:r w:rsidR="00C54380" w:rsidRPr="00B76597">
        <w:rPr>
          <w:i/>
          <w:iCs/>
          <w:color w:val="000000" w:themeColor="text1"/>
          <w:sz w:val="20"/>
        </w:rPr>
        <w:t>Talanta</w:t>
      </w:r>
      <w:proofErr w:type="spellEnd"/>
      <w:r w:rsidR="00C54380" w:rsidRPr="00B76597">
        <w:rPr>
          <w:color w:val="000000" w:themeColor="text1"/>
          <w:sz w:val="20"/>
        </w:rPr>
        <w:t xml:space="preserve">. </w:t>
      </w:r>
      <w:r w:rsidR="00C54380" w:rsidRPr="00B76597">
        <w:rPr>
          <w:b/>
          <w:bCs/>
          <w:color w:val="000000" w:themeColor="text1"/>
          <w:sz w:val="20"/>
        </w:rPr>
        <w:t>181</w:t>
      </w:r>
      <w:r w:rsidR="00C54380" w:rsidRPr="00B76597">
        <w:rPr>
          <w:color w:val="000000" w:themeColor="text1"/>
          <w:sz w:val="20"/>
        </w:rPr>
        <w:t xml:space="preserve">, 204-209. DOI: </w:t>
      </w:r>
      <w:hyperlink r:id="rId36" w:history="1">
        <w:r w:rsidR="00C54380" w:rsidRPr="00B76597">
          <w:rPr>
            <w:rStyle w:val="Collegamentoipertestuale"/>
            <w:sz w:val="20"/>
          </w:rPr>
          <w:t>https://doi.org/10.1016/j.talanta.2018.01.013</w:t>
        </w:r>
      </w:hyperlink>
      <w:r w:rsidR="00C54380" w:rsidRPr="00B76597">
        <w:rPr>
          <w:color w:val="000000" w:themeColor="text1"/>
          <w:sz w:val="20"/>
        </w:rPr>
        <w:t xml:space="preserve"> (2018).</w:t>
      </w:r>
    </w:p>
    <w:p w14:paraId="6DDDA68C" w14:textId="0D491C9D" w:rsidR="001A5813" w:rsidRPr="00B76597" w:rsidRDefault="001A5813" w:rsidP="00083540">
      <w:pPr>
        <w:pStyle w:val="Corpotesto"/>
        <w:spacing w:before="10"/>
        <w:ind w:left="125"/>
        <w:jc w:val="both"/>
        <w:rPr>
          <w:sz w:val="22"/>
        </w:rPr>
      </w:pPr>
    </w:p>
    <w:p w14:paraId="48DB750C" w14:textId="2626282D" w:rsidR="007D6411" w:rsidRPr="00B76597" w:rsidRDefault="007D6411" w:rsidP="00083540">
      <w:pPr>
        <w:pStyle w:val="Corpotesto"/>
        <w:spacing w:before="10"/>
        <w:ind w:left="125"/>
        <w:jc w:val="both"/>
        <w:rPr>
          <w:sz w:val="22"/>
        </w:rPr>
      </w:pPr>
    </w:p>
    <w:p w14:paraId="20DFFF85" w14:textId="539943EE" w:rsidR="007D6411" w:rsidRPr="00B76597" w:rsidRDefault="007D6411" w:rsidP="00083540">
      <w:pPr>
        <w:pStyle w:val="Corpotesto"/>
        <w:spacing w:before="10"/>
        <w:ind w:left="125"/>
        <w:jc w:val="both"/>
        <w:rPr>
          <w:sz w:val="22"/>
        </w:rPr>
      </w:pPr>
    </w:p>
    <w:p w14:paraId="39CFDF1F" w14:textId="76AF840C" w:rsidR="00B113A0" w:rsidRPr="00B76597" w:rsidRDefault="00B113A0" w:rsidP="00083540">
      <w:pPr>
        <w:pStyle w:val="Corpotesto"/>
        <w:spacing w:before="10"/>
        <w:ind w:left="125"/>
        <w:jc w:val="both"/>
        <w:rPr>
          <w:sz w:val="22"/>
        </w:rPr>
      </w:pPr>
    </w:p>
    <w:p w14:paraId="4669ADC1" w14:textId="77777777" w:rsidR="00B113A0" w:rsidRPr="00B76597" w:rsidRDefault="00B113A0" w:rsidP="00083540">
      <w:pPr>
        <w:pStyle w:val="Corpotesto"/>
        <w:spacing w:before="10"/>
        <w:ind w:left="125"/>
        <w:jc w:val="both"/>
        <w:rPr>
          <w:sz w:val="22"/>
        </w:rPr>
      </w:pPr>
    </w:p>
    <w:p w14:paraId="3A5BE20A" w14:textId="77777777" w:rsidR="009B3C22" w:rsidRPr="00B76597" w:rsidRDefault="009B3C22" w:rsidP="009B3C22">
      <w:pPr>
        <w:spacing w:before="101"/>
        <w:ind w:left="125"/>
        <w:rPr>
          <w:rFonts w:ascii="Arial" w:eastAsia="Arial" w:hAnsi="Arial" w:cs="Arial"/>
          <w:b/>
          <w:bCs/>
          <w:sz w:val="24"/>
          <w:szCs w:val="24"/>
        </w:rPr>
      </w:pPr>
      <w:r w:rsidRPr="00B76597">
        <w:rPr>
          <w:rFonts w:ascii="Arial" w:eastAsia="Arial" w:hAnsi="Arial" w:cs="Arial"/>
          <w:b/>
          <w:bCs/>
          <w:sz w:val="24"/>
          <w:szCs w:val="24"/>
        </w:rPr>
        <w:t>Figure legends</w:t>
      </w:r>
    </w:p>
    <w:p w14:paraId="71FB7125" w14:textId="77777777" w:rsidR="009B3C22" w:rsidRPr="00B76597" w:rsidRDefault="009B3C22" w:rsidP="009B3C22">
      <w:pPr>
        <w:ind w:left="125"/>
        <w:rPr>
          <w:rFonts w:ascii="Arial"/>
          <w:b/>
        </w:rPr>
      </w:pPr>
    </w:p>
    <w:p w14:paraId="56309EA3" w14:textId="3953A44E" w:rsidR="009B3C22" w:rsidRPr="00B76597" w:rsidRDefault="009B3C22" w:rsidP="009B3C22">
      <w:pPr>
        <w:spacing w:after="240"/>
        <w:ind w:left="125"/>
        <w:rPr>
          <w:bCs/>
          <w:spacing w:val="8"/>
        </w:rPr>
      </w:pPr>
      <w:r w:rsidRPr="00B76597">
        <w:rPr>
          <w:rFonts w:ascii="Arial"/>
          <w:b/>
        </w:rPr>
        <w:t>Figure</w:t>
      </w:r>
      <w:r w:rsidRPr="00B76597">
        <w:rPr>
          <w:rFonts w:ascii="Arial"/>
          <w:b/>
          <w:spacing w:val="-5"/>
        </w:rPr>
        <w:t xml:space="preserve"> </w:t>
      </w:r>
      <w:r w:rsidRPr="00B76597">
        <w:rPr>
          <w:rFonts w:ascii="Arial"/>
          <w:b/>
        </w:rPr>
        <w:t>1.</w:t>
      </w:r>
      <w:r w:rsidRPr="00B76597">
        <w:rPr>
          <w:rFonts w:ascii="Arial"/>
          <w:b/>
          <w:spacing w:val="8"/>
        </w:rPr>
        <w:t xml:space="preserve"> </w:t>
      </w:r>
      <w:r w:rsidRPr="00B76597">
        <w:rPr>
          <w:bCs/>
          <w:spacing w:val="8"/>
        </w:rPr>
        <w:t xml:space="preserve">Configuration of the </w:t>
      </w:r>
      <w:r w:rsidR="000A643C" w:rsidRPr="00B76597">
        <w:t>E-LEI-MS</w:t>
      </w:r>
      <w:r w:rsidRPr="00B76597">
        <w:rPr>
          <w:bCs/>
          <w:spacing w:val="8"/>
        </w:rPr>
        <w:t xml:space="preserve"> system.</w:t>
      </w:r>
    </w:p>
    <w:p w14:paraId="2242B958" w14:textId="7A23D50D" w:rsidR="009B3C22" w:rsidRPr="00B76597" w:rsidRDefault="009B3C22" w:rsidP="009B3C22">
      <w:pPr>
        <w:spacing w:after="240"/>
        <w:ind w:left="125"/>
        <w:rPr>
          <w:rFonts w:eastAsia="Arial"/>
        </w:rPr>
      </w:pPr>
      <w:r w:rsidRPr="00B76597">
        <w:rPr>
          <w:rFonts w:ascii="Arial" w:eastAsia="Arial" w:hAnsi="Arial" w:cs="Arial"/>
          <w:b/>
          <w:bCs/>
        </w:rPr>
        <w:t xml:space="preserve">Figure 2. </w:t>
      </w:r>
      <w:r w:rsidRPr="00B76597">
        <w:rPr>
          <w:rFonts w:eastAsia="Arial"/>
        </w:rPr>
        <w:t xml:space="preserve">(A) Analysis of a </w:t>
      </w:r>
      <w:proofErr w:type="spellStart"/>
      <w:r w:rsidRPr="00B76597">
        <w:rPr>
          <w:rFonts w:eastAsia="Arial"/>
        </w:rPr>
        <w:t>Surgamyl</w:t>
      </w:r>
      <w:proofErr w:type="spellEnd"/>
      <w:r w:rsidRPr="00B76597">
        <w:rPr>
          <w:rFonts w:eastAsia="Arial"/>
        </w:rPr>
        <w:t xml:space="preserve"> tablet: TIC; (B) NIST library spectrum matching: red, experimental spectrum; blue, library spectrum.</w:t>
      </w:r>
      <w:r w:rsidR="00BB4714" w:rsidRPr="00B76597">
        <w:rPr>
          <w:rFonts w:eastAsia="Arial"/>
        </w:rPr>
        <w:t xml:space="preserve"> The arrow indicates the sampling start.</w:t>
      </w:r>
    </w:p>
    <w:p w14:paraId="74CD2E8C" w14:textId="4BB15C8B" w:rsidR="009B3C22" w:rsidRPr="00B76597" w:rsidRDefault="009B3C22" w:rsidP="009B3C22">
      <w:pPr>
        <w:spacing w:after="240"/>
        <w:ind w:left="125"/>
        <w:rPr>
          <w:rFonts w:eastAsia="Arial"/>
        </w:rPr>
      </w:pPr>
      <w:r w:rsidRPr="00B76597">
        <w:rPr>
          <w:rFonts w:ascii="Arial" w:eastAsia="Arial" w:hAnsi="Arial" w:cs="Arial"/>
          <w:b/>
          <w:bCs/>
        </w:rPr>
        <w:t xml:space="preserve">Figure 3. </w:t>
      </w:r>
      <w:r w:rsidRPr="00B76597">
        <w:rPr>
          <w:rFonts w:eastAsia="Arial"/>
        </w:rPr>
        <w:t xml:space="preserve">(A) Analysis of a </w:t>
      </w:r>
      <w:proofErr w:type="spellStart"/>
      <w:r w:rsidRPr="00B76597">
        <w:rPr>
          <w:rFonts w:eastAsia="Arial"/>
        </w:rPr>
        <w:t>Brufen</w:t>
      </w:r>
      <w:proofErr w:type="spellEnd"/>
      <w:r w:rsidRPr="00B76597">
        <w:rPr>
          <w:rFonts w:eastAsia="Arial"/>
        </w:rPr>
        <w:t xml:space="preserve"> tablet: TIC; (B) NIST library spectrum matching: red, experimental spectrum; blue, library spectrum.</w:t>
      </w:r>
      <w:r w:rsidR="00BB4714" w:rsidRPr="00B76597">
        <w:rPr>
          <w:rFonts w:eastAsia="Arial"/>
        </w:rPr>
        <w:t xml:space="preserve"> The arrow indicates the sampling start.</w:t>
      </w:r>
    </w:p>
    <w:p w14:paraId="7E7F98EE" w14:textId="6E380E0B" w:rsidR="009B3C22" w:rsidRPr="00B76597" w:rsidRDefault="009B3C22" w:rsidP="009B3C22">
      <w:pPr>
        <w:spacing w:after="240"/>
        <w:ind w:left="125"/>
        <w:rPr>
          <w:bCs/>
          <w:kern w:val="20"/>
        </w:rPr>
      </w:pPr>
      <w:r w:rsidRPr="00B76597">
        <w:rPr>
          <w:rFonts w:ascii="Arial"/>
          <w:b/>
        </w:rPr>
        <w:t>Figure</w:t>
      </w:r>
      <w:r w:rsidRPr="00B76597">
        <w:rPr>
          <w:rFonts w:ascii="Arial"/>
          <w:b/>
          <w:spacing w:val="-5"/>
        </w:rPr>
        <w:t xml:space="preserve"> </w:t>
      </w:r>
      <w:r w:rsidRPr="00B76597">
        <w:rPr>
          <w:rFonts w:ascii="Arial"/>
          <w:b/>
        </w:rPr>
        <w:t>4.</w:t>
      </w:r>
      <w:r w:rsidRPr="00B76597">
        <w:rPr>
          <w:rFonts w:ascii="Arial"/>
          <w:b/>
          <w:spacing w:val="8"/>
        </w:rPr>
        <w:t xml:space="preserve"> </w:t>
      </w:r>
      <w:r w:rsidRPr="00B76597">
        <w:rPr>
          <w:bCs/>
          <w:kern w:val="20"/>
        </w:rPr>
        <w:t xml:space="preserve">(A) Analysis of a </w:t>
      </w:r>
      <w:proofErr w:type="spellStart"/>
      <w:r w:rsidRPr="00B76597">
        <w:rPr>
          <w:bCs/>
          <w:kern w:val="20"/>
        </w:rPr>
        <w:t>NeoNisidina</w:t>
      </w:r>
      <w:proofErr w:type="spellEnd"/>
      <w:r w:rsidRPr="00B76597">
        <w:rPr>
          <w:bCs/>
          <w:kern w:val="20"/>
        </w:rPr>
        <w:t xml:space="preserve"> tablet: TIC; (B) EI experimental full spectrum; (C) acetaminophen selected ions: SIM; (D) acetylsalicylic acid selected ions: SIM; (E) caffeine selected ions: SIM.</w:t>
      </w:r>
      <w:r w:rsidR="00BB4714" w:rsidRPr="00B76597">
        <w:rPr>
          <w:bCs/>
          <w:kern w:val="20"/>
        </w:rPr>
        <w:t xml:space="preserve"> The arrow indicates the sampling start.</w:t>
      </w:r>
    </w:p>
    <w:p w14:paraId="01706853" w14:textId="0DEDF144" w:rsidR="006D2277" w:rsidRPr="00B76597" w:rsidRDefault="009B3C22" w:rsidP="006D2277">
      <w:pPr>
        <w:spacing w:after="240"/>
        <w:ind w:left="125"/>
        <w:rPr>
          <w:rFonts w:ascii="Arial"/>
          <w:b/>
        </w:rPr>
      </w:pPr>
      <w:r w:rsidRPr="00B76597">
        <w:rPr>
          <w:rFonts w:ascii="Arial"/>
          <w:b/>
        </w:rPr>
        <w:t>Figure</w:t>
      </w:r>
      <w:r w:rsidRPr="00B76597">
        <w:rPr>
          <w:rFonts w:ascii="Arial"/>
          <w:b/>
          <w:spacing w:val="-5"/>
        </w:rPr>
        <w:t xml:space="preserve"> </w:t>
      </w:r>
      <w:r w:rsidRPr="00B76597">
        <w:rPr>
          <w:rFonts w:ascii="Arial"/>
          <w:b/>
        </w:rPr>
        <w:t xml:space="preserve">5. </w:t>
      </w:r>
      <w:r w:rsidRPr="00B76597">
        <w:rPr>
          <w:bCs/>
          <w:kern w:val="20"/>
        </w:rPr>
        <w:t xml:space="preserve">(A) Analysis of an orange peel fortified with chlorpyrifos: TIC; (B) Analysis of an orange peel fortified with </w:t>
      </w:r>
      <w:proofErr w:type="spellStart"/>
      <w:r w:rsidRPr="00B76597">
        <w:rPr>
          <w:bCs/>
          <w:kern w:val="20"/>
        </w:rPr>
        <w:t>imazalil</w:t>
      </w:r>
      <w:proofErr w:type="spellEnd"/>
      <w:r w:rsidRPr="00B76597">
        <w:rPr>
          <w:bCs/>
          <w:kern w:val="20"/>
        </w:rPr>
        <w:t xml:space="preserve">: TIC; NIST library spectra matching: red, experimental spectra for chlorpyrifos (C) and </w:t>
      </w:r>
      <w:proofErr w:type="spellStart"/>
      <w:r w:rsidRPr="00B76597">
        <w:rPr>
          <w:bCs/>
          <w:kern w:val="20"/>
        </w:rPr>
        <w:t>imazalil</w:t>
      </w:r>
      <w:proofErr w:type="spellEnd"/>
      <w:r w:rsidRPr="00B76597">
        <w:rPr>
          <w:bCs/>
          <w:kern w:val="20"/>
        </w:rPr>
        <w:t xml:space="preserve"> (D); blue, library spectra.</w:t>
      </w:r>
      <w:r w:rsidR="00BB4714" w:rsidRPr="00B76597">
        <w:rPr>
          <w:bCs/>
          <w:kern w:val="20"/>
        </w:rPr>
        <w:t xml:space="preserve"> The arrow</w:t>
      </w:r>
      <w:r w:rsidR="005E06C0" w:rsidRPr="00B76597">
        <w:rPr>
          <w:bCs/>
          <w:kern w:val="20"/>
        </w:rPr>
        <w:t>s</w:t>
      </w:r>
      <w:r w:rsidR="00BB4714" w:rsidRPr="00B76597">
        <w:rPr>
          <w:bCs/>
          <w:kern w:val="20"/>
        </w:rPr>
        <w:t xml:space="preserve"> indicate the sampling start.</w:t>
      </w:r>
    </w:p>
    <w:p w14:paraId="24311197" w14:textId="1F261B24" w:rsidR="009B3C22" w:rsidRPr="00B76597" w:rsidRDefault="009B3C22" w:rsidP="009B3C22">
      <w:pPr>
        <w:spacing w:after="240"/>
        <w:ind w:left="125"/>
        <w:rPr>
          <w:rFonts w:ascii="Arial"/>
          <w:b/>
        </w:rPr>
      </w:pPr>
      <w:r w:rsidRPr="00B76597">
        <w:rPr>
          <w:rFonts w:ascii="Arial"/>
          <w:b/>
        </w:rPr>
        <w:t>Figure</w:t>
      </w:r>
      <w:r w:rsidRPr="00B76597">
        <w:rPr>
          <w:rFonts w:ascii="Arial"/>
          <w:b/>
          <w:spacing w:val="-5"/>
        </w:rPr>
        <w:t xml:space="preserve"> </w:t>
      </w:r>
      <w:r w:rsidRPr="00B76597">
        <w:rPr>
          <w:rFonts w:ascii="Arial"/>
          <w:b/>
        </w:rPr>
        <w:t xml:space="preserve">6. </w:t>
      </w:r>
      <w:r w:rsidR="006D2277" w:rsidRPr="00B76597">
        <w:rPr>
          <w:bCs/>
          <w:kern w:val="20"/>
        </w:rPr>
        <w:t>(A) Analysis of spots 1-3 (intact) and 4 (cocaine) on a banknote: TIC; (B) EI experimental full spectrum of a negative spot (matrix); (C) NIST library spectrum matching: red, experimental spectrum; blue, library spectrum.</w:t>
      </w:r>
      <w:r w:rsidR="00550164" w:rsidRPr="00B76597">
        <w:rPr>
          <w:bCs/>
          <w:kern w:val="20"/>
        </w:rPr>
        <w:t xml:space="preserve"> The arrow indicates the sampling start.</w:t>
      </w:r>
    </w:p>
    <w:p w14:paraId="097C9963" w14:textId="77777777" w:rsidR="009B3C22" w:rsidRPr="00B76597" w:rsidRDefault="009B3C22" w:rsidP="009B3C22">
      <w:pPr>
        <w:spacing w:after="240"/>
        <w:ind w:left="125"/>
        <w:rPr>
          <w:rFonts w:ascii="Arial"/>
          <w:b/>
        </w:rPr>
      </w:pPr>
      <w:r w:rsidRPr="00B76597">
        <w:rPr>
          <w:rFonts w:ascii="Arial"/>
          <w:b/>
        </w:rPr>
        <w:t>Figure</w:t>
      </w:r>
      <w:r w:rsidRPr="00B76597">
        <w:rPr>
          <w:rFonts w:ascii="Arial"/>
          <w:b/>
          <w:spacing w:val="-5"/>
        </w:rPr>
        <w:t xml:space="preserve"> </w:t>
      </w:r>
      <w:r w:rsidRPr="00B76597">
        <w:rPr>
          <w:rFonts w:ascii="Arial"/>
          <w:b/>
        </w:rPr>
        <w:t xml:space="preserve">7. </w:t>
      </w:r>
      <w:r w:rsidRPr="00B76597">
        <w:rPr>
          <w:bCs/>
          <w:kern w:val="20"/>
        </w:rPr>
        <w:t>(A) Spectrum obtained from the analysis of the painting surface: TIC; (B) Spectrum obtained from the analysis of the painting deeper layer: TIC. NIST library spectra matching: red, experimental spectra for isopropyl myristate (C) and isopropyl palmitate (D); blue, library spectra.</w:t>
      </w:r>
    </w:p>
    <w:p w14:paraId="6B4B32A8" w14:textId="77777777" w:rsidR="001A5813" w:rsidRPr="00B76597" w:rsidRDefault="001A5813" w:rsidP="00083540">
      <w:pPr>
        <w:pStyle w:val="Corpotesto"/>
        <w:spacing w:before="10"/>
        <w:ind w:left="125"/>
        <w:jc w:val="both"/>
        <w:rPr>
          <w:sz w:val="22"/>
        </w:rPr>
      </w:pPr>
    </w:p>
    <w:p w14:paraId="3EE34327" w14:textId="6168F4DA" w:rsidR="001A5813" w:rsidRPr="00B76597" w:rsidRDefault="001A5813" w:rsidP="00083540">
      <w:pPr>
        <w:pStyle w:val="Corpotesto"/>
        <w:spacing w:before="10"/>
        <w:ind w:left="125"/>
        <w:jc w:val="both"/>
        <w:rPr>
          <w:sz w:val="22"/>
        </w:rPr>
      </w:pPr>
    </w:p>
    <w:p w14:paraId="2F940D34" w14:textId="77777777" w:rsidR="00ED37D2" w:rsidRPr="00B76597" w:rsidRDefault="00822480" w:rsidP="00D11625">
      <w:pPr>
        <w:pStyle w:val="Titolo1"/>
        <w:ind w:left="125"/>
      </w:pPr>
      <w:r w:rsidRPr="00B76597">
        <w:t>Acknowledgments</w:t>
      </w:r>
      <w:r w:rsidRPr="00B76597">
        <w:rPr>
          <w:spacing w:val="-12"/>
        </w:rPr>
        <w:t xml:space="preserve"> </w:t>
      </w:r>
    </w:p>
    <w:p w14:paraId="5DCB5C28" w14:textId="77777777" w:rsidR="00ED37D2" w:rsidRPr="00B76597" w:rsidRDefault="008E16DB" w:rsidP="00D11625">
      <w:pPr>
        <w:pStyle w:val="Corpotesto"/>
        <w:spacing w:before="101" w:line="249" w:lineRule="auto"/>
        <w:ind w:left="125" w:right="111" w:hanging="8"/>
      </w:pPr>
      <w:r w:rsidRPr="00B76597">
        <w:t>The authors are grateful to Agilent Technologies for providing the MS instrumentation.</w:t>
      </w:r>
    </w:p>
    <w:p w14:paraId="5D9B4352" w14:textId="77777777" w:rsidR="00ED37D2" w:rsidRPr="00B76597" w:rsidRDefault="00ED37D2" w:rsidP="00D11625">
      <w:pPr>
        <w:pStyle w:val="Corpotesto"/>
        <w:spacing w:before="5"/>
        <w:ind w:left="125"/>
        <w:rPr>
          <w:sz w:val="23"/>
        </w:rPr>
      </w:pPr>
    </w:p>
    <w:p w14:paraId="287283FF" w14:textId="77777777" w:rsidR="00ED37D2" w:rsidRPr="00B76597" w:rsidRDefault="00401140" w:rsidP="00D11625">
      <w:pPr>
        <w:pStyle w:val="Titolo1"/>
        <w:ind w:left="125"/>
      </w:pPr>
      <w:r w:rsidRPr="00B76597">
        <w:t>Author</w:t>
      </w:r>
      <w:r w:rsidRPr="00B76597">
        <w:rPr>
          <w:spacing w:val="-10"/>
        </w:rPr>
        <w:t xml:space="preserve"> </w:t>
      </w:r>
      <w:r w:rsidRPr="00B76597">
        <w:t>contributions</w:t>
      </w:r>
      <w:r w:rsidRPr="00B76597">
        <w:rPr>
          <w:spacing w:val="-9"/>
        </w:rPr>
        <w:t xml:space="preserve"> </w:t>
      </w:r>
      <w:r w:rsidRPr="00B76597">
        <w:t>statement</w:t>
      </w:r>
    </w:p>
    <w:p w14:paraId="4C3E93FE" w14:textId="77777777" w:rsidR="00ED37D2" w:rsidRPr="00B76597" w:rsidRDefault="008E16DB" w:rsidP="00D11625">
      <w:pPr>
        <w:pStyle w:val="Corpotesto"/>
        <w:spacing w:before="101" w:line="249" w:lineRule="auto"/>
        <w:ind w:left="125" w:right="150"/>
      </w:pPr>
      <w:r w:rsidRPr="00B76597">
        <w:t>A.A.: Validation, Formal analysis, Investigation, Methodology, Writing- original draft, Project administration. G.F.: Methodology, Writing - review &amp; editing, Project administration. N.M: Investigation. M.A: Drug of abuse – sample preparation. C.R.: Drug of abuse – sample preparation. P.P.: Methodology, Writing - review &amp; editing, Project administration. A.C.: Supervision, Writing - review &amp; editing, Funding acquisition, Project administration, Conceptualization.</w:t>
      </w:r>
    </w:p>
    <w:p w14:paraId="17C0669F" w14:textId="77777777" w:rsidR="00ED37D2" w:rsidRPr="00B76597" w:rsidRDefault="00ED37D2" w:rsidP="00D11625">
      <w:pPr>
        <w:pStyle w:val="Corpotesto"/>
        <w:spacing w:before="5"/>
        <w:ind w:left="125"/>
        <w:rPr>
          <w:sz w:val="23"/>
        </w:rPr>
      </w:pPr>
    </w:p>
    <w:p w14:paraId="4B2D9217" w14:textId="77777777" w:rsidR="00A408F5" w:rsidRPr="00B76597" w:rsidRDefault="00A408F5" w:rsidP="00A408F5">
      <w:pPr>
        <w:spacing w:before="101"/>
        <w:ind w:left="125"/>
        <w:rPr>
          <w:rFonts w:ascii="Arial" w:eastAsia="Arial" w:hAnsi="Arial" w:cs="Arial"/>
          <w:b/>
          <w:bCs/>
          <w:sz w:val="24"/>
          <w:szCs w:val="24"/>
        </w:rPr>
      </w:pPr>
      <w:r w:rsidRPr="00B76597">
        <w:rPr>
          <w:rFonts w:ascii="Arial" w:eastAsia="Arial" w:hAnsi="Arial" w:cs="Arial"/>
          <w:b/>
          <w:bCs/>
          <w:sz w:val="24"/>
          <w:szCs w:val="24"/>
        </w:rPr>
        <w:t>Competing interests</w:t>
      </w:r>
    </w:p>
    <w:p w14:paraId="2E4A5C44" w14:textId="77777777" w:rsidR="00A408F5" w:rsidRPr="00B76597" w:rsidRDefault="00A408F5" w:rsidP="00A408F5">
      <w:pPr>
        <w:spacing w:before="101"/>
        <w:ind w:left="125"/>
        <w:rPr>
          <w:sz w:val="20"/>
        </w:rPr>
      </w:pPr>
      <w:r w:rsidRPr="00B76597">
        <w:rPr>
          <w:sz w:val="20"/>
          <w:lang w:val="en-GB"/>
        </w:rPr>
        <w:t>The authors declare no competing financial interests.</w:t>
      </w:r>
    </w:p>
    <w:p w14:paraId="75C2635C" w14:textId="77777777" w:rsidR="00A408F5" w:rsidRPr="00B76597" w:rsidRDefault="00A408F5" w:rsidP="00A408F5">
      <w:pPr>
        <w:spacing w:before="101"/>
        <w:ind w:left="125"/>
        <w:rPr>
          <w:sz w:val="20"/>
          <w:lang w:val="en-GB"/>
        </w:rPr>
      </w:pPr>
    </w:p>
    <w:p w14:paraId="3D6AA547" w14:textId="77777777" w:rsidR="00ED37D2" w:rsidRPr="00B76597" w:rsidRDefault="00401140" w:rsidP="00D11625">
      <w:pPr>
        <w:pStyle w:val="Titolo1"/>
        <w:ind w:left="125"/>
      </w:pPr>
      <w:r w:rsidRPr="00B76597">
        <w:t>Additional</w:t>
      </w:r>
      <w:r w:rsidRPr="00B76597">
        <w:rPr>
          <w:spacing w:val="-9"/>
        </w:rPr>
        <w:t xml:space="preserve"> </w:t>
      </w:r>
      <w:r w:rsidRPr="00B76597">
        <w:t>information</w:t>
      </w:r>
    </w:p>
    <w:p w14:paraId="3F535B27" w14:textId="77777777" w:rsidR="00E76ED5" w:rsidRPr="00B76597" w:rsidRDefault="00E76ED5" w:rsidP="00D11625">
      <w:pPr>
        <w:spacing w:before="101"/>
        <w:ind w:left="125"/>
      </w:pPr>
      <w:r w:rsidRPr="00B76597">
        <w:rPr>
          <w:b/>
          <w:sz w:val="20"/>
        </w:rPr>
        <w:t>Supplementary Information</w:t>
      </w:r>
    </w:p>
    <w:p w14:paraId="7BDCB025" w14:textId="77777777" w:rsidR="00E76ED5" w:rsidRPr="00B76597" w:rsidRDefault="00E76ED5" w:rsidP="00D11625">
      <w:pPr>
        <w:spacing w:before="101"/>
        <w:ind w:left="125"/>
      </w:pPr>
      <w:r w:rsidRPr="00B76597">
        <w:t xml:space="preserve">The online version contains supplementary material available at </w:t>
      </w:r>
    </w:p>
    <w:p w14:paraId="5C5E787F" w14:textId="77777777" w:rsidR="00E76ED5" w:rsidRPr="00B76597" w:rsidRDefault="00E76ED5" w:rsidP="00D11625">
      <w:pPr>
        <w:spacing w:before="101"/>
        <w:ind w:left="125"/>
        <w:rPr>
          <w:b/>
          <w:sz w:val="20"/>
        </w:rPr>
      </w:pPr>
    </w:p>
    <w:p w14:paraId="05D58CC1" w14:textId="5F3BA672" w:rsidR="005E3B84" w:rsidRDefault="00901EB7" w:rsidP="00D11625">
      <w:pPr>
        <w:spacing w:before="101"/>
        <w:ind w:left="125"/>
        <w:rPr>
          <w:sz w:val="20"/>
          <w:lang w:val="en-GB"/>
        </w:rPr>
      </w:pPr>
      <w:r w:rsidRPr="00B76597">
        <w:rPr>
          <w:b/>
          <w:bCs/>
          <w:sz w:val="20"/>
          <w:lang w:val="en-GB"/>
        </w:rPr>
        <w:t>Correspondence and requests</w:t>
      </w:r>
      <w:r w:rsidRPr="00B76597">
        <w:rPr>
          <w:sz w:val="20"/>
          <w:lang w:val="en-GB"/>
        </w:rPr>
        <w:t xml:space="preserve"> for materials should be addressed to </w:t>
      </w:r>
      <w:r w:rsidR="007679C5" w:rsidRPr="00B76597">
        <w:rPr>
          <w:sz w:val="20"/>
          <w:lang w:val="en-GB"/>
        </w:rPr>
        <w:t>A</w:t>
      </w:r>
      <w:r w:rsidRPr="00B76597">
        <w:rPr>
          <w:sz w:val="20"/>
          <w:lang w:val="en-GB"/>
        </w:rPr>
        <w:t>.</w:t>
      </w:r>
      <w:r w:rsidR="007679C5" w:rsidRPr="00B76597">
        <w:rPr>
          <w:sz w:val="20"/>
          <w:lang w:val="en-GB"/>
        </w:rPr>
        <w:t>A</w:t>
      </w:r>
      <w:r w:rsidRPr="00B76597">
        <w:rPr>
          <w:sz w:val="20"/>
          <w:lang w:val="en-GB"/>
        </w:rPr>
        <w:t>.</w:t>
      </w:r>
    </w:p>
    <w:p w14:paraId="7EDCF2E2" w14:textId="255148A0" w:rsidR="00ED37D2" w:rsidRPr="009B3C22" w:rsidRDefault="00ED37D2" w:rsidP="00654231">
      <w:pPr>
        <w:spacing w:after="240"/>
        <w:ind w:left="125"/>
        <w:rPr>
          <w:rFonts w:eastAsia="Arial"/>
          <w:sz w:val="24"/>
          <w:szCs w:val="24"/>
          <w:lang w:val="en-GB"/>
        </w:rPr>
      </w:pPr>
    </w:p>
    <w:sectPr w:rsidR="00ED37D2" w:rsidRPr="009B3C22">
      <w:footerReference w:type="default" r:id="rId37"/>
      <w:pgSz w:w="12240" w:h="15840"/>
      <w:pgMar w:top="1500" w:right="980" w:bottom="840" w:left="1000" w:header="0" w:footer="64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A29CC" w14:textId="77777777" w:rsidR="009D2A35" w:rsidRDefault="009D2A35">
      <w:r>
        <w:separator/>
      </w:r>
    </w:p>
  </w:endnote>
  <w:endnote w:type="continuationSeparator" w:id="0">
    <w:p w14:paraId="4BDF619E" w14:textId="77777777" w:rsidR="009D2A35" w:rsidRDefault="009D2A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no Pro">
    <w:altName w:val="Times New Roman"/>
    <w:charset w:val="00"/>
    <w:family w:val="roman"/>
    <w:pitch w:val="variable"/>
    <w:sig w:usb0="60000287" w:usb1="00000001"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7174490"/>
      <w:docPartObj>
        <w:docPartGallery w:val="Page Numbers (Bottom of Page)"/>
        <w:docPartUnique/>
      </w:docPartObj>
    </w:sdtPr>
    <w:sdtEndPr/>
    <w:sdtContent>
      <w:p w14:paraId="6E0B0705" w14:textId="77777777" w:rsidR="007B6527" w:rsidRDefault="007B6527">
        <w:pPr>
          <w:pStyle w:val="Pidipagina"/>
          <w:jc w:val="right"/>
        </w:pPr>
        <w:r>
          <w:fldChar w:fldCharType="begin"/>
        </w:r>
        <w:r>
          <w:instrText>PAGE   \* MERGEFORMAT</w:instrText>
        </w:r>
        <w:r>
          <w:fldChar w:fldCharType="separate"/>
        </w:r>
        <w:r>
          <w:rPr>
            <w:lang w:val="it-IT"/>
          </w:rPr>
          <w:t>2</w:t>
        </w:r>
        <w:r>
          <w:fldChar w:fldCharType="end"/>
        </w:r>
      </w:p>
    </w:sdtContent>
  </w:sdt>
  <w:p w14:paraId="3819319E" w14:textId="77777777" w:rsidR="007B6527" w:rsidRDefault="007B652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FEBDE" w14:textId="77777777" w:rsidR="00ED37D2" w:rsidRDefault="00ED37D2">
    <w:pPr>
      <w:pStyle w:val="Corpotesto"/>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E85B4F" w14:textId="77777777" w:rsidR="009D2A35" w:rsidRDefault="009D2A35">
      <w:r>
        <w:separator/>
      </w:r>
    </w:p>
  </w:footnote>
  <w:footnote w:type="continuationSeparator" w:id="0">
    <w:p w14:paraId="394D0F77" w14:textId="77777777" w:rsidR="009D2A35" w:rsidRDefault="009D2A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2F0967"/>
    <w:multiLevelType w:val="hybridMultilevel"/>
    <w:tmpl w:val="D4241B92"/>
    <w:lvl w:ilvl="0" w:tplc="18E42642">
      <w:numFmt w:val="bullet"/>
      <w:lvlText w:val="•"/>
      <w:lvlJc w:val="left"/>
      <w:pPr>
        <w:ind w:left="631" w:hanging="170"/>
      </w:pPr>
      <w:rPr>
        <w:rFonts w:ascii="Times New Roman" w:eastAsia="Times New Roman" w:hAnsi="Times New Roman" w:cs="Times New Roman" w:hint="default"/>
        <w:w w:val="99"/>
        <w:sz w:val="20"/>
        <w:szCs w:val="20"/>
        <w:lang w:val="en-US" w:eastAsia="en-US" w:bidi="ar-SA"/>
      </w:rPr>
    </w:lvl>
    <w:lvl w:ilvl="1" w:tplc="2B02398C">
      <w:numFmt w:val="bullet"/>
      <w:lvlText w:val="•"/>
      <w:lvlJc w:val="left"/>
      <w:pPr>
        <w:ind w:left="1602" w:hanging="170"/>
      </w:pPr>
      <w:rPr>
        <w:rFonts w:hint="default"/>
        <w:lang w:val="en-US" w:eastAsia="en-US" w:bidi="ar-SA"/>
      </w:rPr>
    </w:lvl>
    <w:lvl w:ilvl="2" w:tplc="275A05B2">
      <w:numFmt w:val="bullet"/>
      <w:lvlText w:val="•"/>
      <w:lvlJc w:val="left"/>
      <w:pPr>
        <w:ind w:left="2564" w:hanging="170"/>
      </w:pPr>
      <w:rPr>
        <w:rFonts w:hint="default"/>
        <w:lang w:val="en-US" w:eastAsia="en-US" w:bidi="ar-SA"/>
      </w:rPr>
    </w:lvl>
    <w:lvl w:ilvl="3" w:tplc="C7AA81A6">
      <w:numFmt w:val="bullet"/>
      <w:lvlText w:val="•"/>
      <w:lvlJc w:val="left"/>
      <w:pPr>
        <w:ind w:left="3526" w:hanging="170"/>
      </w:pPr>
      <w:rPr>
        <w:rFonts w:hint="default"/>
        <w:lang w:val="en-US" w:eastAsia="en-US" w:bidi="ar-SA"/>
      </w:rPr>
    </w:lvl>
    <w:lvl w:ilvl="4" w:tplc="5AA26B0C">
      <w:numFmt w:val="bullet"/>
      <w:lvlText w:val="•"/>
      <w:lvlJc w:val="left"/>
      <w:pPr>
        <w:ind w:left="4488" w:hanging="170"/>
      </w:pPr>
      <w:rPr>
        <w:rFonts w:hint="default"/>
        <w:lang w:val="en-US" w:eastAsia="en-US" w:bidi="ar-SA"/>
      </w:rPr>
    </w:lvl>
    <w:lvl w:ilvl="5" w:tplc="292E2796">
      <w:numFmt w:val="bullet"/>
      <w:lvlText w:val="•"/>
      <w:lvlJc w:val="left"/>
      <w:pPr>
        <w:ind w:left="5450" w:hanging="170"/>
      </w:pPr>
      <w:rPr>
        <w:rFonts w:hint="default"/>
        <w:lang w:val="en-US" w:eastAsia="en-US" w:bidi="ar-SA"/>
      </w:rPr>
    </w:lvl>
    <w:lvl w:ilvl="6" w:tplc="2E8866D2">
      <w:numFmt w:val="bullet"/>
      <w:lvlText w:val="•"/>
      <w:lvlJc w:val="left"/>
      <w:pPr>
        <w:ind w:left="6412" w:hanging="170"/>
      </w:pPr>
      <w:rPr>
        <w:rFonts w:hint="default"/>
        <w:lang w:val="en-US" w:eastAsia="en-US" w:bidi="ar-SA"/>
      </w:rPr>
    </w:lvl>
    <w:lvl w:ilvl="7" w:tplc="EC7E54D2">
      <w:numFmt w:val="bullet"/>
      <w:lvlText w:val="•"/>
      <w:lvlJc w:val="left"/>
      <w:pPr>
        <w:ind w:left="7374" w:hanging="170"/>
      </w:pPr>
      <w:rPr>
        <w:rFonts w:hint="default"/>
        <w:lang w:val="en-US" w:eastAsia="en-US" w:bidi="ar-SA"/>
      </w:rPr>
    </w:lvl>
    <w:lvl w:ilvl="8" w:tplc="92F8B7EA">
      <w:numFmt w:val="bullet"/>
      <w:lvlText w:val="•"/>
      <w:lvlJc w:val="left"/>
      <w:pPr>
        <w:ind w:left="8336" w:hanging="170"/>
      </w:pPr>
      <w:rPr>
        <w:rFonts w:hint="default"/>
        <w:lang w:val="en-US" w:eastAsia="en-US" w:bidi="ar-SA"/>
      </w:rPr>
    </w:lvl>
  </w:abstractNum>
  <w:abstractNum w:abstractNumId="1" w15:restartNumberingAfterBreak="0">
    <w:nsid w:val="719E12E2"/>
    <w:multiLevelType w:val="hybridMultilevel"/>
    <w:tmpl w:val="8A542C34"/>
    <w:lvl w:ilvl="0" w:tplc="04100001">
      <w:start w:val="1"/>
      <w:numFmt w:val="bullet"/>
      <w:lvlText w:val=""/>
      <w:lvlJc w:val="left"/>
      <w:pPr>
        <w:ind w:left="853" w:hanging="360"/>
      </w:pPr>
      <w:rPr>
        <w:rFonts w:ascii="Symbol" w:hAnsi="Symbol" w:hint="default"/>
      </w:rPr>
    </w:lvl>
    <w:lvl w:ilvl="1" w:tplc="04100003" w:tentative="1">
      <w:start w:val="1"/>
      <w:numFmt w:val="bullet"/>
      <w:lvlText w:val="o"/>
      <w:lvlJc w:val="left"/>
      <w:pPr>
        <w:ind w:left="1573" w:hanging="360"/>
      </w:pPr>
      <w:rPr>
        <w:rFonts w:ascii="Courier New" w:hAnsi="Courier New" w:cs="Courier New" w:hint="default"/>
      </w:rPr>
    </w:lvl>
    <w:lvl w:ilvl="2" w:tplc="04100005" w:tentative="1">
      <w:start w:val="1"/>
      <w:numFmt w:val="bullet"/>
      <w:lvlText w:val=""/>
      <w:lvlJc w:val="left"/>
      <w:pPr>
        <w:ind w:left="2293" w:hanging="360"/>
      </w:pPr>
      <w:rPr>
        <w:rFonts w:ascii="Wingdings" w:hAnsi="Wingdings" w:hint="default"/>
      </w:rPr>
    </w:lvl>
    <w:lvl w:ilvl="3" w:tplc="04100001" w:tentative="1">
      <w:start w:val="1"/>
      <w:numFmt w:val="bullet"/>
      <w:lvlText w:val=""/>
      <w:lvlJc w:val="left"/>
      <w:pPr>
        <w:ind w:left="3013" w:hanging="360"/>
      </w:pPr>
      <w:rPr>
        <w:rFonts w:ascii="Symbol" w:hAnsi="Symbol" w:hint="default"/>
      </w:rPr>
    </w:lvl>
    <w:lvl w:ilvl="4" w:tplc="04100003" w:tentative="1">
      <w:start w:val="1"/>
      <w:numFmt w:val="bullet"/>
      <w:lvlText w:val="o"/>
      <w:lvlJc w:val="left"/>
      <w:pPr>
        <w:ind w:left="3733" w:hanging="360"/>
      </w:pPr>
      <w:rPr>
        <w:rFonts w:ascii="Courier New" w:hAnsi="Courier New" w:cs="Courier New" w:hint="default"/>
      </w:rPr>
    </w:lvl>
    <w:lvl w:ilvl="5" w:tplc="04100005" w:tentative="1">
      <w:start w:val="1"/>
      <w:numFmt w:val="bullet"/>
      <w:lvlText w:val=""/>
      <w:lvlJc w:val="left"/>
      <w:pPr>
        <w:ind w:left="4453" w:hanging="360"/>
      </w:pPr>
      <w:rPr>
        <w:rFonts w:ascii="Wingdings" w:hAnsi="Wingdings" w:hint="default"/>
      </w:rPr>
    </w:lvl>
    <w:lvl w:ilvl="6" w:tplc="04100001" w:tentative="1">
      <w:start w:val="1"/>
      <w:numFmt w:val="bullet"/>
      <w:lvlText w:val=""/>
      <w:lvlJc w:val="left"/>
      <w:pPr>
        <w:ind w:left="5173" w:hanging="360"/>
      </w:pPr>
      <w:rPr>
        <w:rFonts w:ascii="Symbol" w:hAnsi="Symbol" w:hint="default"/>
      </w:rPr>
    </w:lvl>
    <w:lvl w:ilvl="7" w:tplc="04100003" w:tentative="1">
      <w:start w:val="1"/>
      <w:numFmt w:val="bullet"/>
      <w:lvlText w:val="o"/>
      <w:lvlJc w:val="left"/>
      <w:pPr>
        <w:ind w:left="5893" w:hanging="360"/>
      </w:pPr>
      <w:rPr>
        <w:rFonts w:ascii="Courier New" w:hAnsi="Courier New" w:cs="Courier New" w:hint="default"/>
      </w:rPr>
    </w:lvl>
    <w:lvl w:ilvl="8" w:tplc="04100005" w:tentative="1">
      <w:start w:val="1"/>
      <w:numFmt w:val="bullet"/>
      <w:lvlText w:val=""/>
      <w:lvlJc w:val="left"/>
      <w:pPr>
        <w:ind w:left="6613" w:hanging="360"/>
      </w:pPr>
      <w:rPr>
        <w:rFonts w:ascii="Wingdings" w:hAnsi="Wingdings" w:hint="default"/>
      </w:rPr>
    </w:lvl>
  </w:abstractNum>
  <w:abstractNum w:abstractNumId="2" w15:restartNumberingAfterBreak="0">
    <w:nsid w:val="7BC8727B"/>
    <w:multiLevelType w:val="hybridMultilevel"/>
    <w:tmpl w:val="EA8239C8"/>
    <w:lvl w:ilvl="0" w:tplc="26EA4C92">
      <w:start w:val="1"/>
      <w:numFmt w:val="decimal"/>
      <w:lvlText w:val="%1."/>
      <w:lvlJc w:val="left"/>
      <w:pPr>
        <w:ind w:left="1882" w:hanging="250"/>
      </w:pPr>
      <w:rPr>
        <w:rFonts w:ascii="Times New Roman" w:eastAsia="Times New Roman" w:hAnsi="Times New Roman" w:cs="Times New Roman" w:hint="default"/>
        <w:b/>
        <w:bCs/>
        <w:color w:val="auto"/>
        <w:w w:val="99"/>
        <w:sz w:val="20"/>
        <w:szCs w:val="20"/>
        <w:lang w:val="en-US" w:eastAsia="en-US" w:bidi="ar-SA"/>
      </w:rPr>
    </w:lvl>
    <w:lvl w:ilvl="1" w:tplc="47D4E5FC">
      <w:numFmt w:val="bullet"/>
      <w:lvlText w:val="•"/>
      <w:lvlJc w:val="left"/>
      <w:pPr>
        <w:ind w:left="2868" w:hanging="250"/>
      </w:pPr>
      <w:rPr>
        <w:rFonts w:hint="default"/>
        <w:lang w:val="en-US" w:eastAsia="en-US" w:bidi="ar-SA"/>
      </w:rPr>
    </w:lvl>
    <w:lvl w:ilvl="2" w:tplc="7834E842">
      <w:numFmt w:val="bullet"/>
      <w:lvlText w:val="•"/>
      <w:lvlJc w:val="left"/>
      <w:pPr>
        <w:ind w:left="3856" w:hanging="250"/>
      </w:pPr>
      <w:rPr>
        <w:rFonts w:hint="default"/>
        <w:lang w:val="en-US" w:eastAsia="en-US" w:bidi="ar-SA"/>
      </w:rPr>
    </w:lvl>
    <w:lvl w:ilvl="3" w:tplc="AEC66012">
      <w:numFmt w:val="bullet"/>
      <w:lvlText w:val="•"/>
      <w:lvlJc w:val="left"/>
      <w:pPr>
        <w:ind w:left="4844" w:hanging="250"/>
      </w:pPr>
      <w:rPr>
        <w:rFonts w:hint="default"/>
        <w:lang w:val="en-US" w:eastAsia="en-US" w:bidi="ar-SA"/>
      </w:rPr>
    </w:lvl>
    <w:lvl w:ilvl="4" w:tplc="F0AA6AAE">
      <w:numFmt w:val="bullet"/>
      <w:lvlText w:val="•"/>
      <w:lvlJc w:val="left"/>
      <w:pPr>
        <w:ind w:left="5832" w:hanging="250"/>
      </w:pPr>
      <w:rPr>
        <w:rFonts w:hint="default"/>
        <w:lang w:val="en-US" w:eastAsia="en-US" w:bidi="ar-SA"/>
      </w:rPr>
    </w:lvl>
    <w:lvl w:ilvl="5" w:tplc="3230AB7A">
      <w:numFmt w:val="bullet"/>
      <w:lvlText w:val="•"/>
      <w:lvlJc w:val="left"/>
      <w:pPr>
        <w:ind w:left="6820" w:hanging="250"/>
      </w:pPr>
      <w:rPr>
        <w:rFonts w:hint="default"/>
        <w:lang w:val="en-US" w:eastAsia="en-US" w:bidi="ar-SA"/>
      </w:rPr>
    </w:lvl>
    <w:lvl w:ilvl="6" w:tplc="E064ECB4">
      <w:numFmt w:val="bullet"/>
      <w:lvlText w:val="•"/>
      <w:lvlJc w:val="left"/>
      <w:pPr>
        <w:ind w:left="7808" w:hanging="250"/>
      </w:pPr>
      <w:rPr>
        <w:rFonts w:hint="default"/>
        <w:lang w:val="en-US" w:eastAsia="en-US" w:bidi="ar-SA"/>
      </w:rPr>
    </w:lvl>
    <w:lvl w:ilvl="7" w:tplc="796EDA6C">
      <w:numFmt w:val="bullet"/>
      <w:lvlText w:val="•"/>
      <w:lvlJc w:val="left"/>
      <w:pPr>
        <w:ind w:left="8796" w:hanging="250"/>
      </w:pPr>
      <w:rPr>
        <w:rFonts w:hint="default"/>
        <w:lang w:val="en-US" w:eastAsia="en-US" w:bidi="ar-SA"/>
      </w:rPr>
    </w:lvl>
    <w:lvl w:ilvl="8" w:tplc="1026EDBE">
      <w:numFmt w:val="bullet"/>
      <w:lvlText w:val="•"/>
      <w:lvlJc w:val="left"/>
      <w:pPr>
        <w:ind w:left="9784" w:hanging="250"/>
      </w:pPr>
      <w:rPr>
        <w:rFonts w:hint="default"/>
        <w:lang w:val="en-US" w:eastAsia="en-US" w:bidi="ar-S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37D2"/>
    <w:rsid w:val="00000166"/>
    <w:rsid w:val="0000084B"/>
    <w:rsid w:val="00005F8B"/>
    <w:rsid w:val="000060B3"/>
    <w:rsid w:val="000069DB"/>
    <w:rsid w:val="00006B5A"/>
    <w:rsid w:val="0000780A"/>
    <w:rsid w:val="00016537"/>
    <w:rsid w:val="0002265F"/>
    <w:rsid w:val="00032AF7"/>
    <w:rsid w:val="000351F9"/>
    <w:rsid w:val="0004466C"/>
    <w:rsid w:val="00045A4A"/>
    <w:rsid w:val="000466EB"/>
    <w:rsid w:val="00053881"/>
    <w:rsid w:val="0006106D"/>
    <w:rsid w:val="00064AD6"/>
    <w:rsid w:val="00074D0C"/>
    <w:rsid w:val="000808D9"/>
    <w:rsid w:val="000824FE"/>
    <w:rsid w:val="00083540"/>
    <w:rsid w:val="00087D5E"/>
    <w:rsid w:val="00091883"/>
    <w:rsid w:val="0009799D"/>
    <w:rsid w:val="000A1880"/>
    <w:rsid w:val="000A5D54"/>
    <w:rsid w:val="000A643C"/>
    <w:rsid w:val="000B10E5"/>
    <w:rsid w:val="000C3D5E"/>
    <w:rsid w:val="000D43E8"/>
    <w:rsid w:val="000E1BBF"/>
    <w:rsid w:val="000F5064"/>
    <w:rsid w:val="00100AA9"/>
    <w:rsid w:val="00102168"/>
    <w:rsid w:val="00103E38"/>
    <w:rsid w:val="00120FBC"/>
    <w:rsid w:val="0012171F"/>
    <w:rsid w:val="00124956"/>
    <w:rsid w:val="00133063"/>
    <w:rsid w:val="00140FDB"/>
    <w:rsid w:val="00145EDF"/>
    <w:rsid w:val="001555CA"/>
    <w:rsid w:val="00156474"/>
    <w:rsid w:val="0016478F"/>
    <w:rsid w:val="001740E0"/>
    <w:rsid w:val="00181FA5"/>
    <w:rsid w:val="001A2EFC"/>
    <w:rsid w:val="001A5813"/>
    <w:rsid w:val="001B0E0B"/>
    <w:rsid w:val="001B304F"/>
    <w:rsid w:val="001C0060"/>
    <w:rsid w:val="001C1B91"/>
    <w:rsid w:val="001C4F5D"/>
    <w:rsid w:val="001C6DC0"/>
    <w:rsid w:val="001D336C"/>
    <w:rsid w:val="001E4754"/>
    <w:rsid w:val="001E5B0F"/>
    <w:rsid w:val="001F11A0"/>
    <w:rsid w:val="001F710B"/>
    <w:rsid w:val="002030FE"/>
    <w:rsid w:val="00203967"/>
    <w:rsid w:val="00206598"/>
    <w:rsid w:val="002163BD"/>
    <w:rsid w:val="002228D3"/>
    <w:rsid w:val="002239E2"/>
    <w:rsid w:val="002369E4"/>
    <w:rsid w:val="00237389"/>
    <w:rsid w:val="002408F5"/>
    <w:rsid w:val="00245F03"/>
    <w:rsid w:val="00250E14"/>
    <w:rsid w:val="0027369A"/>
    <w:rsid w:val="002736CC"/>
    <w:rsid w:val="0028001B"/>
    <w:rsid w:val="00285F54"/>
    <w:rsid w:val="002870B8"/>
    <w:rsid w:val="002940DA"/>
    <w:rsid w:val="00297F1E"/>
    <w:rsid w:val="002B21AE"/>
    <w:rsid w:val="002B3D36"/>
    <w:rsid w:val="002C14CB"/>
    <w:rsid w:val="002C3171"/>
    <w:rsid w:val="002D1A3E"/>
    <w:rsid w:val="002D3829"/>
    <w:rsid w:val="002D610A"/>
    <w:rsid w:val="002D6C03"/>
    <w:rsid w:val="003040CE"/>
    <w:rsid w:val="00327092"/>
    <w:rsid w:val="003319D8"/>
    <w:rsid w:val="00334DA0"/>
    <w:rsid w:val="0034522E"/>
    <w:rsid w:val="003453C4"/>
    <w:rsid w:val="00346692"/>
    <w:rsid w:val="003576F8"/>
    <w:rsid w:val="00361159"/>
    <w:rsid w:val="00376591"/>
    <w:rsid w:val="0038118F"/>
    <w:rsid w:val="003815D4"/>
    <w:rsid w:val="0039584C"/>
    <w:rsid w:val="0039752A"/>
    <w:rsid w:val="003A54EC"/>
    <w:rsid w:val="003B0019"/>
    <w:rsid w:val="003B1E8A"/>
    <w:rsid w:val="003B4CB2"/>
    <w:rsid w:val="003B4F93"/>
    <w:rsid w:val="003B6128"/>
    <w:rsid w:val="003B7A8B"/>
    <w:rsid w:val="003C2649"/>
    <w:rsid w:val="003C2ED9"/>
    <w:rsid w:val="003C3DCF"/>
    <w:rsid w:val="003D03D8"/>
    <w:rsid w:val="003D618E"/>
    <w:rsid w:val="003D6C35"/>
    <w:rsid w:val="003E0691"/>
    <w:rsid w:val="003E15E5"/>
    <w:rsid w:val="003E63EE"/>
    <w:rsid w:val="003F7C95"/>
    <w:rsid w:val="00401140"/>
    <w:rsid w:val="00402591"/>
    <w:rsid w:val="00426382"/>
    <w:rsid w:val="00433D46"/>
    <w:rsid w:val="00440588"/>
    <w:rsid w:val="00440A3D"/>
    <w:rsid w:val="00447621"/>
    <w:rsid w:val="00447977"/>
    <w:rsid w:val="0045386F"/>
    <w:rsid w:val="00477B0B"/>
    <w:rsid w:val="00480D3A"/>
    <w:rsid w:val="004969F7"/>
    <w:rsid w:val="004A0890"/>
    <w:rsid w:val="004A0A4F"/>
    <w:rsid w:val="004A1D07"/>
    <w:rsid w:val="004A2149"/>
    <w:rsid w:val="004B7706"/>
    <w:rsid w:val="004D09B9"/>
    <w:rsid w:val="004D171A"/>
    <w:rsid w:val="004E76A0"/>
    <w:rsid w:val="004F01F3"/>
    <w:rsid w:val="004F0F13"/>
    <w:rsid w:val="004F214C"/>
    <w:rsid w:val="004F3E25"/>
    <w:rsid w:val="00502986"/>
    <w:rsid w:val="005043CD"/>
    <w:rsid w:val="00506594"/>
    <w:rsid w:val="0050706A"/>
    <w:rsid w:val="005179D2"/>
    <w:rsid w:val="00522051"/>
    <w:rsid w:val="00534B7A"/>
    <w:rsid w:val="00534BAA"/>
    <w:rsid w:val="0053527E"/>
    <w:rsid w:val="0053590C"/>
    <w:rsid w:val="00540601"/>
    <w:rsid w:val="005465D8"/>
    <w:rsid w:val="00550164"/>
    <w:rsid w:val="005520B0"/>
    <w:rsid w:val="00555423"/>
    <w:rsid w:val="005563D6"/>
    <w:rsid w:val="00565929"/>
    <w:rsid w:val="00581254"/>
    <w:rsid w:val="00586695"/>
    <w:rsid w:val="00592F23"/>
    <w:rsid w:val="00593C19"/>
    <w:rsid w:val="00594D66"/>
    <w:rsid w:val="00596095"/>
    <w:rsid w:val="0059799F"/>
    <w:rsid w:val="005A2088"/>
    <w:rsid w:val="005A3C93"/>
    <w:rsid w:val="005A7ED6"/>
    <w:rsid w:val="005B6582"/>
    <w:rsid w:val="005C3652"/>
    <w:rsid w:val="005C4690"/>
    <w:rsid w:val="005C621C"/>
    <w:rsid w:val="005C6AD0"/>
    <w:rsid w:val="005D760F"/>
    <w:rsid w:val="005E06C0"/>
    <w:rsid w:val="005E0DF2"/>
    <w:rsid w:val="005E29FF"/>
    <w:rsid w:val="005E3B84"/>
    <w:rsid w:val="005F2E63"/>
    <w:rsid w:val="005F5E5D"/>
    <w:rsid w:val="005F7F2E"/>
    <w:rsid w:val="00603884"/>
    <w:rsid w:val="00605C48"/>
    <w:rsid w:val="006069A2"/>
    <w:rsid w:val="00611B74"/>
    <w:rsid w:val="00620394"/>
    <w:rsid w:val="00621D63"/>
    <w:rsid w:val="0064475E"/>
    <w:rsid w:val="00654231"/>
    <w:rsid w:val="00664DD8"/>
    <w:rsid w:val="006702A0"/>
    <w:rsid w:val="006706A2"/>
    <w:rsid w:val="006757CC"/>
    <w:rsid w:val="00682903"/>
    <w:rsid w:val="00683960"/>
    <w:rsid w:val="00683D06"/>
    <w:rsid w:val="00691466"/>
    <w:rsid w:val="006940EE"/>
    <w:rsid w:val="006A2011"/>
    <w:rsid w:val="006A30B5"/>
    <w:rsid w:val="006B1257"/>
    <w:rsid w:val="006C15B5"/>
    <w:rsid w:val="006C60F1"/>
    <w:rsid w:val="006C7B17"/>
    <w:rsid w:val="006D1BE5"/>
    <w:rsid w:val="006D2277"/>
    <w:rsid w:val="006D7430"/>
    <w:rsid w:val="006E7512"/>
    <w:rsid w:val="006E7AAE"/>
    <w:rsid w:val="006F1D48"/>
    <w:rsid w:val="006F4AB7"/>
    <w:rsid w:val="00716DB9"/>
    <w:rsid w:val="00723988"/>
    <w:rsid w:val="007265F5"/>
    <w:rsid w:val="00731A08"/>
    <w:rsid w:val="007418DA"/>
    <w:rsid w:val="00741AA0"/>
    <w:rsid w:val="00742EEE"/>
    <w:rsid w:val="00752ACF"/>
    <w:rsid w:val="00755546"/>
    <w:rsid w:val="00756AEF"/>
    <w:rsid w:val="00756B46"/>
    <w:rsid w:val="007570C9"/>
    <w:rsid w:val="007664F7"/>
    <w:rsid w:val="007679C5"/>
    <w:rsid w:val="007717E4"/>
    <w:rsid w:val="00787DF9"/>
    <w:rsid w:val="007A538C"/>
    <w:rsid w:val="007B3263"/>
    <w:rsid w:val="007B3837"/>
    <w:rsid w:val="007B6527"/>
    <w:rsid w:val="007C4942"/>
    <w:rsid w:val="007C50A6"/>
    <w:rsid w:val="007D10F7"/>
    <w:rsid w:val="007D11C2"/>
    <w:rsid w:val="007D2023"/>
    <w:rsid w:val="007D37D9"/>
    <w:rsid w:val="007D6411"/>
    <w:rsid w:val="007D75B6"/>
    <w:rsid w:val="007D7F4F"/>
    <w:rsid w:val="007E1249"/>
    <w:rsid w:val="007F0851"/>
    <w:rsid w:val="0080284C"/>
    <w:rsid w:val="008043AF"/>
    <w:rsid w:val="00806CA1"/>
    <w:rsid w:val="00816743"/>
    <w:rsid w:val="00817F81"/>
    <w:rsid w:val="008200F9"/>
    <w:rsid w:val="00822480"/>
    <w:rsid w:val="00832752"/>
    <w:rsid w:val="00833CE6"/>
    <w:rsid w:val="00837C51"/>
    <w:rsid w:val="00840967"/>
    <w:rsid w:val="00842FF5"/>
    <w:rsid w:val="0085626E"/>
    <w:rsid w:val="0085693F"/>
    <w:rsid w:val="00857302"/>
    <w:rsid w:val="00860FF3"/>
    <w:rsid w:val="00863546"/>
    <w:rsid w:val="008703EC"/>
    <w:rsid w:val="008719A6"/>
    <w:rsid w:val="0087254C"/>
    <w:rsid w:val="008735D7"/>
    <w:rsid w:val="008870AC"/>
    <w:rsid w:val="00892A5B"/>
    <w:rsid w:val="008A6963"/>
    <w:rsid w:val="008A7A25"/>
    <w:rsid w:val="008B0C22"/>
    <w:rsid w:val="008B0F9C"/>
    <w:rsid w:val="008B171A"/>
    <w:rsid w:val="008E16DB"/>
    <w:rsid w:val="008E5B3C"/>
    <w:rsid w:val="008F1EE9"/>
    <w:rsid w:val="008F5DF8"/>
    <w:rsid w:val="008F6E8D"/>
    <w:rsid w:val="00901EB7"/>
    <w:rsid w:val="00906C00"/>
    <w:rsid w:val="00914313"/>
    <w:rsid w:val="00914662"/>
    <w:rsid w:val="00930781"/>
    <w:rsid w:val="00933196"/>
    <w:rsid w:val="00935A0A"/>
    <w:rsid w:val="00941BF3"/>
    <w:rsid w:val="00942BDB"/>
    <w:rsid w:val="00951BDF"/>
    <w:rsid w:val="00955830"/>
    <w:rsid w:val="00955ED3"/>
    <w:rsid w:val="0095695C"/>
    <w:rsid w:val="009747E3"/>
    <w:rsid w:val="009752D3"/>
    <w:rsid w:val="00987C14"/>
    <w:rsid w:val="009938DA"/>
    <w:rsid w:val="0099759A"/>
    <w:rsid w:val="009978AD"/>
    <w:rsid w:val="009A1D01"/>
    <w:rsid w:val="009A2C5F"/>
    <w:rsid w:val="009A5021"/>
    <w:rsid w:val="009B24BA"/>
    <w:rsid w:val="009B2F83"/>
    <w:rsid w:val="009B3C22"/>
    <w:rsid w:val="009C1357"/>
    <w:rsid w:val="009C33E8"/>
    <w:rsid w:val="009D2A35"/>
    <w:rsid w:val="009E039A"/>
    <w:rsid w:val="009E0A7E"/>
    <w:rsid w:val="009E264A"/>
    <w:rsid w:val="009E74E5"/>
    <w:rsid w:val="00A14909"/>
    <w:rsid w:val="00A32EF6"/>
    <w:rsid w:val="00A408F5"/>
    <w:rsid w:val="00A40EB5"/>
    <w:rsid w:val="00A443EB"/>
    <w:rsid w:val="00A5376B"/>
    <w:rsid w:val="00A55857"/>
    <w:rsid w:val="00A55DA7"/>
    <w:rsid w:val="00A67DC8"/>
    <w:rsid w:val="00A70853"/>
    <w:rsid w:val="00A70D7C"/>
    <w:rsid w:val="00A729DB"/>
    <w:rsid w:val="00A73E2C"/>
    <w:rsid w:val="00A75E20"/>
    <w:rsid w:val="00A822A0"/>
    <w:rsid w:val="00A8233E"/>
    <w:rsid w:val="00A827D4"/>
    <w:rsid w:val="00A90DBF"/>
    <w:rsid w:val="00A9522D"/>
    <w:rsid w:val="00AA2561"/>
    <w:rsid w:val="00AA3390"/>
    <w:rsid w:val="00AB668B"/>
    <w:rsid w:val="00AC0FF9"/>
    <w:rsid w:val="00AE07FF"/>
    <w:rsid w:val="00AF0791"/>
    <w:rsid w:val="00AF1C71"/>
    <w:rsid w:val="00AF7032"/>
    <w:rsid w:val="00AF79C1"/>
    <w:rsid w:val="00B10C9B"/>
    <w:rsid w:val="00B110B3"/>
    <w:rsid w:val="00B113A0"/>
    <w:rsid w:val="00B12708"/>
    <w:rsid w:val="00B13EE3"/>
    <w:rsid w:val="00B151D9"/>
    <w:rsid w:val="00B15960"/>
    <w:rsid w:val="00B25D5A"/>
    <w:rsid w:val="00B27504"/>
    <w:rsid w:val="00B4534A"/>
    <w:rsid w:val="00B461CD"/>
    <w:rsid w:val="00B47892"/>
    <w:rsid w:val="00B55CB4"/>
    <w:rsid w:val="00B743C7"/>
    <w:rsid w:val="00B76597"/>
    <w:rsid w:val="00B844C6"/>
    <w:rsid w:val="00B8674F"/>
    <w:rsid w:val="00B87C9B"/>
    <w:rsid w:val="00B91281"/>
    <w:rsid w:val="00B91A92"/>
    <w:rsid w:val="00BA4A8F"/>
    <w:rsid w:val="00BB04F6"/>
    <w:rsid w:val="00BB4714"/>
    <w:rsid w:val="00BC2F64"/>
    <w:rsid w:val="00BC5E2F"/>
    <w:rsid w:val="00BD0D15"/>
    <w:rsid w:val="00BD43A9"/>
    <w:rsid w:val="00BD6604"/>
    <w:rsid w:val="00BF599A"/>
    <w:rsid w:val="00BF7DA8"/>
    <w:rsid w:val="00C05DF0"/>
    <w:rsid w:val="00C1675A"/>
    <w:rsid w:val="00C22FB3"/>
    <w:rsid w:val="00C249AB"/>
    <w:rsid w:val="00C24C00"/>
    <w:rsid w:val="00C254C2"/>
    <w:rsid w:val="00C25740"/>
    <w:rsid w:val="00C33DDC"/>
    <w:rsid w:val="00C35CDF"/>
    <w:rsid w:val="00C3768D"/>
    <w:rsid w:val="00C54380"/>
    <w:rsid w:val="00C54E94"/>
    <w:rsid w:val="00C56B77"/>
    <w:rsid w:val="00C739D9"/>
    <w:rsid w:val="00C76864"/>
    <w:rsid w:val="00C8104C"/>
    <w:rsid w:val="00C829F0"/>
    <w:rsid w:val="00C91712"/>
    <w:rsid w:val="00C92AC0"/>
    <w:rsid w:val="00C944FC"/>
    <w:rsid w:val="00C96711"/>
    <w:rsid w:val="00CA4547"/>
    <w:rsid w:val="00CA7C97"/>
    <w:rsid w:val="00CB6793"/>
    <w:rsid w:val="00CE054F"/>
    <w:rsid w:val="00CE3655"/>
    <w:rsid w:val="00CE43DC"/>
    <w:rsid w:val="00CF65BB"/>
    <w:rsid w:val="00CF6C5C"/>
    <w:rsid w:val="00D03605"/>
    <w:rsid w:val="00D11625"/>
    <w:rsid w:val="00D13562"/>
    <w:rsid w:val="00D2059A"/>
    <w:rsid w:val="00D260A9"/>
    <w:rsid w:val="00D271BB"/>
    <w:rsid w:val="00D3664B"/>
    <w:rsid w:val="00D445BE"/>
    <w:rsid w:val="00D51475"/>
    <w:rsid w:val="00D5361F"/>
    <w:rsid w:val="00D64195"/>
    <w:rsid w:val="00D66758"/>
    <w:rsid w:val="00D7669A"/>
    <w:rsid w:val="00D934B8"/>
    <w:rsid w:val="00D94085"/>
    <w:rsid w:val="00D9526A"/>
    <w:rsid w:val="00DA11B9"/>
    <w:rsid w:val="00DA3619"/>
    <w:rsid w:val="00DB0347"/>
    <w:rsid w:val="00DB57EA"/>
    <w:rsid w:val="00DC1BF4"/>
    <w:rsid w:val="00DD1A35"/>
    <w:rsid w:val="00DD4C70"/>
    <w:rsid w:val="00DD6F2D"/>
    <w:rsid w:val="00DF0728"/>
    <w:rsid w:val="00DF11C3"/>
    <w:rsid w:val="00DF74CF"/>
    <w:rsid w:val="00E000F4"/>
    <w:rsid w:val="00E010C1"/>
    <w:rsid w:val="00E01AA8"/>
    <w:rsid w:val="00E05CDE"/>
    <w:rsid w:val="00E124AD"/>
    <w:rsid w:val="00E2242E"/>
    <w:rsid w:val="00E25113"/>
    <w:rsid w:val="00E34610"/>
    <w:rsid w:val="00E3632D"/>
    <w:rsid w:val="00E403F0"/>
    <w:rsid w:val="00E440A9"/>
    <w:rsid w:val="00E4547A"/>
    <w:rsid w:val="00E540B0"/>
    <w:rsid w:val="00E577F4"/>
    <w:rsid w:val="00E62DE6"/>
    <w:rsid w:val="00E64E80"/>
    <w:rsid w:val="00E67E60"/>
    <w:rsid w:val="00E71981"/>
    <w:rsid w:val="00E72802"/>
    <w:rsid w:val="00E74BB9"/>
    <w:rsid w:val="00E76ED5"/>
    <w:rsid w:val="00E830B4"/>
    <w:rsid w:val="00E860A2"/>
    <w:rsid w:val="00E86715"/>
    <w:rsid w:val="00E87181"/>
    <w:rsid w:val="00E87D94"/>
    <w:rsid w:val="00E97A5E"/>
    <w:rsid w:val="00EA4DDE"/>
    <w:rsid w:val="00EA5D4A"/>
    <w:rsid w:val="00EB6E79"/>
    <w:rsid w:val="00EC4B93"/>
    <w:rsid w:val="00EC60DB"/>
    <w:rsid w:val="00EC6218"/>
    <w:rsid w:val="00ED1455"/>
    <w:rsid w:val="00ED2C19"/>
    <w:rsid w:val="00ED37D2"/>
    <w:rsid w:val="00EE3AB9"/>
    <w:rsid w:val="00EE6268"/>
    <w:rsid w:val="00EF4C7C"/>
    <w:rsid w:val="00EF5837"/>
    <w:rsid w:val="00EF6B58"/>
    <w:rsid w:val="00EF6CDA"/>
    <w:rsid w:val="00F02400"/>
    <w:rsid w:val="00F13577"/>
    <w:rsid w:val="00F14DE3"/>
    <w:rsid w:val="00F155F2"/>
    <w:rsid w:val="00F15F8A"/>
    <w:rsid w:val="00F17F99"/>
    <w:rsid w:val="00F22902"/>
    <w:rsid w:val="00F23BBA"/>
    <w:rsid w:val="00F2539F"/>
    <w:rsid w:val="00F26D7F"/>
    <w:rsid w:val="00F278D3"/>
    <w:rsid w:val="00F3690B"/>
    <w:rsid w:val="00F507FA"/>
    <w:rsid w:val="00F60DC5"/>
    <w:rsid w:val="00F62164"/>
    <w:rsid w:val="00F63091"/>
    <w:rsid w:val="00F63529"/>
    <w:rsid w:val="00F63B8A"/>
    <w:rsid w:val="00F66EED"/>
    <w:rsid w:val="00F67901"/>
    <w:rsid w:val="00F84E52"/>
    <w:rsid w:val="00F84FD5"/>
    <w:rsid w:val="00F85DE8"/>
    <w:rsid w:val="00F86635"/>
    <w:rsid w:val="00F86A6C"/>
    <w:rsid w:val="00F95F73"/>
    <w:rsid w:val="00FA001F"/>
    <w:rsid w:val="00FA0A03"/>
    <w:rsid w:val="00FA0B57"/>
    <w:rsid w:val="00FA19EC"/>
    <w:rsid w:val="00FA3132"/>
    <w:rsid w:val="00FA5BE5"/>
    <w:rsid w:val="00FA75A7"/>
    <w:rsid w:val="00FB012F"/>
    <w:rsid w:val="00FB2833"/>
    <w:rsid w:val="00FB32B4"/>
    <w:rsid w:val="00FC0236"/>
    <w:rsid w:val="00FC5D4E"/>
    <w:rsid w:val="00FD08E4"/>
    <w:rsid w:val="00FD3DD9"/>
    <w:rsid w:val="00FD4727"/>
    <w:rsid w:val="00FD558A"/>
    <w:rsid w:val="00FE0E3C"/>
    <w:rsid w:val="00FE7B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5DF760"/>
  <w15:docId w15:val="{F7636492-D401-46C1-97C1-D53BB5CFA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spacing w:before="1"/>
      <w:ind w:left="133"/>
      <w:outlineLvl w:val="0"/>
    </w:pPr>
    <w:rPr>
      <w:rFonts w:ascii="Arial" w:eastAsia="Arial" w:hAnsi="Arial" w:cs="Arial"/>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Pr>
      <w:sz w:val="20"/>
      <w:szCs w:val="20"/>
    </w:rPr>
  </w:style>
  <w:style w:type="paragraph" w:styleId="Titolo">
    <w:name w:val="Title"/>
    <w:basedOn w:val="Normale"/>
    <w:uiPriority w:val="10"/>
    <w:qFormat/>
    <w:pPr>
      <w:spacing w:before="91"/>
      <w:ind w:left="133"/>
    </w:pPr>
    <w:rPr>
      <w:rFonts w:ascii="Arial" w:eastAsia="Arial" w:hAnsi="Arial" w:cs="Arial"/>
      <w:b/>
      <w:bCs/>
      <w:sz w:val="40"/>
      <w:szCs w:val="40"/>
    </w:rPr>
  </w:style>
  <w:style w:type="paragraph" w:styleId="Paragrafoelenco">
    <w:name w:val="List Paragraph"/>
    <w:basedOn w:val="Normale"/>
    <w:uiPriority w:val="1"/>
    <w:qFormat/>
    <w:pPr>
      <w:ind w:left="631" w:hanging="170"/>
    </w:pPr>
  </w:style>
  <w:style w:type="paragraph" w:customStyle="1" w:styleId="TableParagraph">
    <w:name w:val="Table Paragraph"/>
    <w:basedOn w:val="Normale"/>
    <w:uiPriority w:val="1"/>
    <w:qFormat/>
    <w:pPr>
      <w:spacing w:line="210" w:lineRule="exact"/>
      <w:ind w:left="118"/>
    </w:pPr>
  </w:style>
  <w:style w:type="character" w:styleId="Collegamentoipertestuale">
    <w:name w:val="Hyperlink"/>
    <w:basedOn w:val="Carpredefinitoparagrafo"/>
    <w:uiPriority w:val="99"/>
    <w:unhideWhenUsed/>
    <w:rsid w:val="002D3829"/>
    <w:rPr>
      <w:color w:val="0000FF" w:themeColor="hyperlink"/>
      <w:u w:val="single"/>
    </w:rPr>
  </w:style>
  <w:style w:type="character" w:styleId="Menzionenonrisolta">
    <w:name w:val="Unresolved Mention"/>
    <w:basedOn w:val="Carpredefinitoparagrafo"/>
    <w:uiPriority w:val="99"/>
    <w:semiHidden/>
    <w:unhideWhenUsed/>
    <w:rsid w:val="002D3829"/>
    <w:rPr>
      <w:color w:val="605E5C"/>
      <w:shd w:val="clear" w:color="auto" w:fill="E1DFDD"/>
    </w:rPr>
  </w:style>
  <w:style w:type="paragraph" w:customStyle="1" w:styleId="VAFigureCaption">
    <w:name w:val="VA_Figure_Caption"/>
    <w:basedOn w:val="Normale"/>
    <w:next w:val="Normale"/>
    <w:autoRedefine/>
    <w:rsid w:val="00581254"/>
    <w:pPr>
      <w:widowControl/>
      <w:autoSpaceDE/>
      <w:autoSpaceDN/>
      <w:ind w:left="125"/>
      <w:jc w:val="both"/>
    </w:pPr>
    <w:rPr>
      <w:rFonts w:ascii="Arno Pro" w:hAnsi="Arno Pro"/>
      <w:kern w:val="20"/>
      <w:sz w:val="18"/>
      <w:szCs w:val="20"/>
    </w:rPr>
  </w:style>
  <w:style w:type="character" w:customStyle="1" w:styleId="CorpotestoCarattere">
    <w:name w:val="Corpo testo Carattere"/>
    <w:basedOn w:val="Carpredefinitoparagrafo"/>
    <w:link w:val="Corpotesto"/>
    <w:uiPriority w:val="1"/>
    <w:rsid w:val="009E74E5"/>
    <w:rPr>
      <w:rFonts w:ascii="Times New Roman" w:eastAsia="Times New Roman" w:hAnsi="Times New Roman" w:cs="Times New Roman"/>
      <w:sz w:val="20"/>
      <w:szCs w:val="20"/>
    </w:rPr>
  </w:style>
  <w:style w:type="paragraph" w:styleId="Intestazione">
    <w:name w:val="header"/>
    <w:basedOn w:val="Normale"/>
    <w:link w:val="IntestazioneCarattere"/>
    <w:uiPriority w:val="99"/>
    <w:unhideWhenUsed/>
    <w:rsid w:val="007679C5"/>
    <w:pPr>
      <w:tabs>
        <w:tab w:val="center" w:pos="4819"/>
        <w:tab w:val="right" w:pos="9638"/>
      </w:tabs>
    </w:pPr>
  </w:style>
  <w:style w:type="character" w:customStyle="1" w:styleId="IntestazioneCarattere">
    <w:name w:val="Intestazione Carattere"/>
    <w:basedOn w:val="Carpredefinitoparagrafo"/>
    <w:link w:val="Intestazione"/>
    <w:uiPriority w:val="99"/>
    <w:rsid w:val="007679C5"/>
    <w:rPr>
      <w:rFonts w:ascii="Times New Roman" w:eastAsia="Times New Roman" w:hAnsi="Times New Roman" w:cs="Times New Roman"/>
    </w:rPr>
  </w:style>
  <w:style w:type="paragraph" w:styleId="Pidipagina">
    <w:name w:val="footer"/>
    <w:basedOn w:val="Normale"/>
    <w:link w:val="PidipaginaCarattere"/>
    <w:uiPriority w:val="99"/>
    <w:unhideWhenUsed/>
    <w:rsid w:val="007679C5"/>
    <w:pPr>
      <w:tabs>
        <w:tab w:val="center" w:pos="4819"/>
        <w:tab w:val="right" w:pos="9638"/>
      </w:tabs>
    </w:pPr>
  </w:style>
  <w:style w:type="character" w:customStyle="1" w:styleId="PidipaginaCarattere">
    <w:name w:val="Piè di pagina Carattere"/>
    <w:basedOn w:val="Carpredefinitoparagrafo"/>
    <w:link w:val="Pidipagina"/>
    <w:uiPriority w:val="99"/>
    <w:rsid w:val="007679C5"/>
    <w:rPr>
      <w:rFonts w:ascii="Times New Roman" w:eastAsia="Times New Roman" w:hAnsi="Times New Roman" w:cs="Times New Roman"/>
    </w:rPr>
  </w:style>
  <w:style w:type="paragraph" w:styleId="Revisione">
    <w:name w:val="Revision"/>
    <w:hidden/>
    <w:uiPriority w:val="99"/>
    <w:semiHidden/>
    <w:rsid w:val="00C33DDC"/>
    <w:pPr>
      <w:widowControl/>
      <w:autoSpaceDE/>
      <w:autoSpaceDN/>
    </w:pPr>
    <w:rPr>
      <w:rFonts w:ascii="Times New Roman" w:eastAsia="Times New Roman" w:hAnsi="Times New Roman" w:cs="Times New Roman"/>
    </w:rPr>
  </w:style>
  <w:style w:type="character" w:styleId="Rimandocommento">
    <w:name w:val="annotation reference"/>
    <w:basedOn w:val="Carpredefinitoparagrafo"/>
    <w:uiPriority w:val="99"/>
    <w:semiHidden/>
    <w:unhideWhenUsed/>
    <w:rsid w:val="00DC1BF4"/>
    <w:rPr>
      <w:sz w:val="16"/>
      <w:szCs w:val="16"/>
    </w:rPr>
  </w:style>
  <w:style w:type="paragraph" w:styleId="Testocommento">
    <w:name w:val="annotation text"/>
    <w:basedOn w:val="Normale"/>
    <w:link w:val="TestocommentoCarattere"/>
    <w:uiPriority w:val="99"/>
    <w:semiHidden/>
    <w:unhideWhenUsed/>
    <w:rsid w:val="00DC1BF4"/>
    <w:rPr>
      <w:sz w:val="20"/>
      <w:szCs w:val="20"/>
    </w:rPr>
  </w:style>
  <w:style w:type="character" w:customStyle="1" w:styleId="TestocommentoCarattere">
    <w:name w:val="Testo commento Carattere"/>
    <w:basedOn w:val="Carpredefinitoparagrafo"/>
    <w:link w:val="Testocommento"/>
    <w:uiPriority w:val="99"/>
    <w:semiHidden/>
    <w:rsid w:val="00DC1BF4"/>
    <w:rPr>
      <w:rFonts w:ascii="Times New Roman" w:eastAsia="Times New Roman" w:hAnsi="Times New Roman" w:cs="Times New Roman"/>
      <w:sz w:val="20"/>
      <w:szCs w:val="20"/>
    </w:rPr>
  </w:style>
  <w:style w:type="paragraph" w:styleId="Soggettocommento">
    <w:name w:val="annotation subject"/>
    <w:basedOn w:val="Testocommento"/>
    <w:next w:val="Testocommento"/>
    <w:link w:val="SoggettocommentoCarattere"/>
    <w:uiPriority w:val="99"/>
    <w:semiHidden/>
    <w:unhideWhenUsed/>
    <w:rsid w:val="00DC1BF4"/>
    <w:rPr>
      <w:b/>
      <w:bCs/>
    </w:rPr>
  </w:style>
  <w:style w:type="character" w:customStyle="1" w:styleId="SoggettocommentoCarattere">
    <w:name w:val="Soggetto commento Carattere"/>
    <w:basedOn w:val="TestocommentoCarattere"/>
    <w:link w:val="Soggettocommento"/>
    <w:uiPriority w:val="99"/>
    <w:semiHidden/>
    <w:rsid w:val="00DC1BF4"/>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27878">
      <w:bodyDiv w:val="1"/>
      <w:marLeft w:val="0"/>
      <w:marRight w:val="0"/>
      <w:marTop w:val="0"/>
      <w:marBottom w:val="0"/>
      <w:divBdr>
        <w:top w:val="none" w:sz="0" w:space="0" w:color="auto"/>
        <w:left w:val="none" w:sz="0" w:space="0" w:color="auto"/>
        <w:bottom w:val="none" w:sz="0" w:space="0" w:color="auto"/>
        <w:right w:val="none" w:sz="0" w:space="0" w:color="auto"/>
      </w:divBdr>
    </w:div>
    <w:div w:id="134226144">
      <w:bodyDiv w:val="1"/>
      <w:marLeft w:val="0"/>
      <w:marRight w:val="0"/>
      <w:marTop w:val="0"/>
      <w:marBottom w:val="0"/>
      <w:divBdr>
        <w:top w:val="none" w:sz="0" w:space="0" w:color="auto"/>
        <w:left w:val="none" w:sz="0" w:space="0" w:color="auto"/>
        <w:bottom w:val="none" w:sz="0" w:space="0" w:color="auto"/>
        <w:right w:val="none" w:sz="0" w:space="0" w:color="auto"/>
      </w:divBdr>
    </w:div>
    <w:div w:id="243148329">
      <w:bodyDiv w:val="1"/>
      <w:marLeft w:val="0"/>
      <w:marRight w:val="0"/>
      <w:marTop w:val="0"/>
      <w:marBottom w:val="0"/>
      <w:divBdr>
        <w:top w:val="none" w:sz="0" w:space="0" w:color="auto"/>
        <w:left w:val="none" w:sz="0" w:space="0" w:color="auto"/>
        <w:bottom w:val="none" w:sz="0" w:space="0" w:color="auto"/>
        <w:right w:val="none" w:sz="0" w:space="0" w:color="auto"/>
      </w:divBdr>
    </w:div>
    <w:div w:id="244388804">
      <w:bodyDiv w:val="1"/>
      <w:marLeft w:val="0"/>
      <w:marRight w:val="0"/>
      <w:marTop w:val="0"/>
      <w:marBottom w:val="0"/>
      <w:divBdr>
        <w:top w:val="none" w:sz="0" w:space="0" w:color="auto"/>
        <w:left w:val="none" w:sz="0" w:space="0" w:color="auto"/>
        <w:bottom w:val="none" w:sz="0" w:space="0" w:color="auto"/>
        <w:right w:val="none" w:sz="0" w:space="0" w:color="auto"/>
      </w:divBdr>
    </w:div>
    <w:div w:id="301228014">
      <w:bodyDiv w:val="1"/>
      <w:marLeft w:val="0"/>
      <w:marRight w:val="0"/>
      <w:marTop w:val="0"/>
      <w:marBottom w:val="0"/>
      <w:divBdr>
        <w:top w:val="none" w:sz="0" w:space="0" w:color="auto"/>
        <w:left w:val="none" w:sz="0" w:space="0" w:color="auto"/>
        <w:bottom w:val="none" w:sz="0" w:space="0" w:color="auto"/>
        <w:right w:val="none" w:sz="0" w:space="0" w:color="auto"/>
      </w:divBdr>
    </w:div>
    <w:div w:id="428039826">
      <w:bodyDiv w:val="1"/>
      <w:marLeft w:val="0"/>
      <w:marRight w:val="0"/>
      <w:marTop w:val="0"/>
      <w:marBottom w:val="0"/>
      <w:divBdr>
        <w:top w:val="none" w:sz="0" w:space="0" w:color="auto"/>
        <w:left w:val="none" w:sz="0" w:space="0" w:color="auto"/>
        <w:bottom w:val="none" w:sz="0" w:space="0" w:color="auto"/>
        <w:right w:val="none" w:sz="0" w:space="0" w:color="auto"/>
      </w:divBdr>
    </w:div>
    <w:div w:id="498932364">
      <w:bodyDiv w:val="1"/>
      <w:marLeft w:val="0"/>
      <w:marRight w:val="0"/>
      <w:marTop w:val="0"/>
      <w:marBottom w:val="0"/>
      <w:divBdr>
        <w:top w:val="none" w:sz="0" w:space="0" w:color="auto"/>
        <w:left w:val="none" w:sz="0" w:space="0" w:color="auto"/>
        <w:bottom w:val="none" w:sz="0" w:space="0" w:color="auto"/>
        <w:right w:val="none" w:sz="0" w:space="0" w:color="auto"/>
      </w:divBdr>
    </w:div>
    <w:div w:id="580678883">
      <w:bodyDiv w:val="1"/>
      <w:marLeft w:val="0"/>
      <w:marRight w:val="0"/>
      <w:marTop w:val="0"/>
      <w:marBottom w:val="0"/>
      <w:divBdr>
        <w:top w:val="none" w:sz="0" w:space="0" w:color="auto"/>
        <w:left w:val="none" w:sz="0" w:space="0" w:color="auto"/>
        <w:bottom w:val="none" w:sz="0" w:space="0" w:color="auto"/>
        <w:right w:val="none" w:sz="0" w:space="0" w:color="auto"/>
      </w:divBdr>
    </w:div>
    <w:div w:id="857542243">
      <w:bodyDiv w:val="1"/>
      <w:marLeft w:val="0"/>
      <w:marRight w:val="0"/>
      <w:marTop w:val="0"/>
      <w:marBottom w:val="0"/>
      <w:divBdr>
        <w:top w:val="none" w:sz="0" w:space="0" w:color="auto"/>
        <w:left w:val="none" w:sz="0" w:space="0" w:color="auto"/>
        <w:bottom w:val="none" w:sz="0" w:space="0" w:color="auto"/>
        <w:right w:val="none" w:sz="0" w:space="0" w:color="auto"/>
      </w:divBdr>
    </w:div>
    <w:div w:id="860053130">
      <w:bodyDiv w:val="1"/>
      <w:marLeft w:val="0"/>
      <w:marRight w:val="0"/>
      <w:marTop w:val="0"/>
      <w:marBottom w:val="0"/>
      <w:divBdr>
        <w:top w:val="none" w:sz="0" w:space="0" w:color="auto"/>
        <w:left w:val="none" w:sz="0" w:space="0" w:color="auto"/>
        <w:bottom w:val="none" w:sz="0" w:space="0" w:color="auto"/>
        <w:right w:val="none" w:sz="0" w:space="0" w:color="auto"/>
      </w:divBdr>
    </w:div>
    <w:div w:id="969552998">
      <w:bodyDiv w:val="1"/>
      <w:marLeft w:val="0"/>
      <w:marRight w:val="0"/>
      <w:marTop w:val="0"/>
      <w:marBottom w:val="0"/>
      <w:divBdr>
        <w:top w:val="none" w:sz="0" w:space="0" w:color="auto"/>
        <w:left w:val="none" w:sz="0" w:space="0" w:color="auto"/>
        <w:bottom w:val="none" w:sz="0" w:space="0" w:color="auto"/>
        <w:right w:val="none" w:sz="0" w:space="0" w:color="auto"/>
      </w:divBdr>
    </w:div>
    <w:div w:id="1044065399">
      <w:bodyDiv w:val="1"/>
      <w:marLeft w:val="0"/>
      <w:marRight w:val="0"/>
      <w:marTop w:val="0"/>
      <w:marBottom w:val="0"/>
      <w:divBdr>
        <w:top w:val="none" w:sz="0" w:space="0" w:color="auto"/>
        <w:left w:val="none" w:sz="0" w:space="0" w:color="auto"/>
        <w:bottom w:val="none" w:sz="0" w:space="0" w:color="auto"/>
        <w:right w:val="none" w:sz="0" w:space="0" w:color="auto"/>
      </w:divBdr>
    </w:div>
    <w:div w:id="1084641637">
      <w:bodyDiv w:val="1"/>
      <w:marLeft w:val="0"/>
      <w:marRight w:val="0"/>
      <w:marTop w:val="0"/>
      <w:marBottom w:val="0"/>
      <w:divBdr>
        <w:top w:val="none" w:sz="0" w:space="0" w:color="auto"/>
        <w:left w:val="none" w:sz="0" w:space="0" w:color="auto"/>
        <w:bottom w:val="none" w:sz="0" w:space="0" w:color="auto"/>
        <w:right w:val="none" w:sz="0" w:space="0" w:color="auto"/>
      </w:divBdr>
    </w:div>
    <w:div w:id="1115170977">
      <w:bodyDiv w:val="1"/>
      <w:marLeft w:val="0"/>
      <w:marRight w:val="0"/>
      <w:marTop w:val="0"/>
      <w:marBottom w:val="0"/>
      <w:divBdr>
        <w:top w:val="none" w:sz="0" w:space="0" w:color="auto"/>
        <w:left w:val="none" w:sz="0" w:space="0" w:color="auto"/>
        <w:bottom w:val="none" w:sz="0" w:space="0" w:color="auto"/>
        <w:right w:val="none" w:sz="0" w:space="0" w:color="auto"/>
      </w:divBdr>
    </w:div>
    <w:div w:id="1201044770">
      <w:bodyDiv w:val="1"/>
      <w:marLeft w:val="0"/>
      <w:marRight w:val="0"/>
      <w:marTop w:val="0"/>
      <w:marBottom w:val="0"/>
      <w:divBdr>
        <w:top w:val="none" w:sz="0" w:space="0" w:color="auto"/>
        <w:left w:val="none" w:sz="0" w:space="0" w:color="auto"/>
        <w:bottom w:val="none" w:sz="0" w:space="0" w:color="auto"/>
        <w:right w:val="none" w:sz="0" w:space="0" w:color="auto"/>
      </w:divBdr>
    </w:div>
    <w:div w:id="1241210407">
      <w:bodyDiv w:val="1"/>
      <w:marLeft w:val="0"/>
      <w:marRight w:val="0"/>
      <w:marTop w:val="0"/>
      <w:marBottom w:val="0"/>
      <w:divBdr>
        <w:top w:val="none" w:sz="0" w:space="0" w:color="auto"/>
        <w:left w:val="none" w:sz="0" w:space="0" w:color="auto"/>
        <w:bottom w:val="none" w:sz="0" w:space="0" w:color="auto"/>
        <w:right w:val="none" w:sz="0" w:space="0" w:color="auto"/>
      </w:divBdr>
    </w:div>
    <w:div w:id="1361978477">
      <w:bodyDiv w:val="1"/>
      <w:marLeft w:val="0"/>
      <w:marRight w:val="0"/>
      <w:marTop w:val="0"/>
      <w:marBottom w:val="0"/>
      <w:divBdr>
        <w:top w:val="none" w:sz="0" w:space="0" w:color="auto"/>
        <w:left w:val="none" w:sz="0" w:space="0" w:color="auto"/>
        <w:bottom w:val="none" w:sz="0" w:space="0" w:color="auto"/>
        <w:right w:val="none" w:sz="0" w:space="0" w:color="auto"/>
      </w:divBdr>
    </w:div>
    <w:div w:id="1681002589">
      <w:bodyDiv w:val="1"/>
      <w:marLeft w:val="0"/>
      <w:marRight w:val="0"/>
      <w:marTop w:val="0"/>
      <w:marBottom w:val="0"/>
      <w:divBdr>
        <w:top w:val="none" w:sz="0" w:space="0" w:color="auto"/>
        <w:left w:val="none" w:sz="0" w:space="0" w:color="auto"/>
        <w:bottom w:val="none" w:sz="0" w:space="0" w:color="auto"/>
        <w:right w:val="none" w:sz="0" w:space="0" w:color="auto"/>
      </w:divBdr>
    </w:div>
    <w:div w:id="1728453144">
      <w:bodyDiv w:val="1"/>
      <w:marLeft w:val="0"/>
      <w:marRight w:val="0"/>
      <w:marTop w:val="0"/>
      <w:marBottom w:val="0"/>
      <w:divBdr>
        <w:top w:val="none" w:sz="0" w:space="0" w:color="auto"/>
        <w:left w:val="none" w:sz="0" w:space="0" w:color="auto"/>
        <w:bottom w:val="none" w:sz="0" w:space="0" w:color="auto"/>
        <w:right w:val="none" w:sz="0" w:space="0" w:color="auto"/>
      </w:divBdr>
    </w:div>
    <w:div w:id="1812558148">
      <w:bodyDiv w:val="1"/>
      <w:marLeft w:val="0"/>
      <w:marRight w:val="0"/>
      <w:marTop w:val="0"/>
      <w:marBottom w:val="0"/>
      <w:divBdr>
        <w:top w:val="none" w:sz="0" w:space="0" w:color="auto"/>
        <w:left w:val="none" w:sz="0" w:space="0" w:color="auto"/>
        <w:bottom w:val="none" w:sz="0" w:space="0" w:color="auto"/>
        <w:right w:val="none" w:sz="0" w:space="0" w:color="auto"/>
      </w:divBdr>
    </w:div>
    <w:div w:id="1957448843">
      <w:bodyDiv w:val="1"/>
      <w:marLeft w:val="0"/>
      <w:marRight w:val="0"/>
      <w:marTop w:val="0"/>
      <w:marBottom w:val="0"/>
      <w:divBdr>
        <w:top w:val="none" w:sz="0" w:space="0" w:color="auto"/>
        <w:left w:val="none" w:sz="0" w:space="0" w:color="auto"/>
        <w:bottom w:val="none" w:sz="0" w:space="0" w:color="auto"/>
        <w:right w:val="none" w:sz="0" w:space="0" w:color="auto"/>
      </w:divBdr>
    </w:div>
    <w:div w:id="2052336409">
      <w:bodyDiv w:val="1"/>
      <w:marLeft w:val="0"/>
      <w:marRight w:val="0"/>
      <w:marTop w:val="0"/>
      <w:marBottom w:val="0"/>
      <w:divBdr>
        <w:top w:val="none" w:sz="0" w:space="0" w:color="auto"/>
        <w:left w:val="none" w:sz="0" w:space="0" w:color="auto"/>
        <w:bottom w:val="none" w:sz="0" w:space="0" w:color="auto"/>
        <w:right w:val="none" w:sz="0" w:space="0" w:color="auto"/>
      </w:divBdr>
    </w:div>
    <w:div w:id="2069722912">
      <w:bodyDiv w:val="1"/>
      <w:marLeft w:val="0"/>
      <w:marRight w:val="0"/>
      <w:marTop w:val="0"/>
      <w:marBottom w:val="0"/>
      <w:divBdr>
        <w:top w:val="none" w:sz="0" w:space="0" w:color="auto"/>
        <w:left w:val="none" w:sz="0" w:space="0" w:color="auto"/>
        <w:bottom w:val="none" w:sz="0" w:space="0" w:color="auto"/>
        <w:right w:val="none" w:sz="0" w:space="0" w:color="auto"/>
      </w:divBdr>
    </w:div>
    <w:div w:id="20805894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doi.org/10.1002/rcm.6580%20" TargetMode="External"/><Relationship Id="rId26" Type="http://schemas.openxmlformats.org/officeDocument/2006/relationships/hyperlink" Target="https://doi.org/10.1039/C7AY00892A" TargetMode="External"/><Relationship Id="rId39" Type="http://schemas.openxmlformats.org/officeDocument/2006/relationships/theme" Target="theme/theme1.xml"/><Relationship Id="rId21" Type="http://schemas.openxmlformats.org/officeDocument/2006/relationships/hyperlink" Target="https://doi.org/10.1126/science.1119426" TargetMode="External"/><Relationship Id="rId34" Type="http://schemas.openxmlformats.org/officeDocument/2006/relationships/hyperlink" Target="https://doi.org/10.1016/j.talanta.2021.123046" TargetMode="External"/><Relationship Id="rId7" Type="http://schemas.openxmlformats.org/officeDocument/2006/relationships/hyperlink" Target="mailto:adriana.arigo@uniurb.it" TargetMode="External"/><Relationship Id="rId12" Type="http://schemas.openxmlformats.org/officeDocument/2006/relationships/image" Target="media/image4.png"/><Relationship Id="rId17" Type="http://schemas.openxmlformats.org/officeDocument/2006/relationships/hyperlink" Target="https://doi.org/10.1016/j.aca.2021.338350" TargetMode="External"/><Relationship Id="rId25" Type="http://schemas.openxmlformats.org/officeDocument/2006/relationships/hyperlink" Target="https://doi.org/10.1016/j.lwt.2020.110715" TargetMode="External"/><Relationship Id="rId33" Type="http://schemas.openxmlformats.org/officeDocument/2006/relationships/hyperlink" Target="https://doi.org/10.1021/acs.analchem.0c01887"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02/mas.1004" TargetMode="External"/><Relationship Id="rId20" Type="http://schemas.openxmlformats.org/officeDocument/2006/relationships/hyperlink" Target="https://doi.org/10.1126/science.1104404%20" TargetMode="External"/><Relationship Id="rId29" Type="http://schemas.openxmlformats.org/officeDocument/2006/relationships/hyperlink" Target="https://doi.org/10.1002/rcm.620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doi.org/10.1021/ac4038569" TargetMode="External"/><Relationship Id="rId32" Type="http://schemas.openxmlformats.org/officeDocument/2006/relationships/hyperlink" Target="https://doi.org/10.1002/mas.21624" TargetMode="External"/><Relationship Id="rId37"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7.tiff"/><Relationship Id="rId23" Type="http://schemas.openxmlformats.org/officeDocument/2006/relationships/hyperlink" Target="https://doi.org/10.1021/acs.analchem.9b00807" TargetMode="External"/><Relationship Id="rId28" Type="http://schemas.openxmlformats.org/officeDocument/2006/relationships/hyperlink" Target="https://doi.org/10.1016/j.forc.2017.04.001" TargetMode="External"/><Relationship Id="rId36" Type="http://schemas.openxmlformats.org/officeDocument/2006/relationships/hyperlink" Target="https://doi.org/10.1016/j.talanta.2018.01.013" TargetMode="External"/><Relationship Id="rId10" Type="http://schemas.openxmlformats.org/officeDocument/2006/relationships/image" Target="media/image2.png"/><Relationship Id="rId19" Type="http://schemas.openxmlformats.org/officeDocument/2006/relationships/hyperlink" Target="https://doi.org/10.1002/rcm.2062%20" TargetMode="External"/><Relationship Id="rId31" Type="http://schemas.openxmlformats.org/officeDocument/2006/relationships/hyperlink" Target="https://doi.org/10.1016/j.forc.2019.100212"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hyperlink" Target="https://doi.org/10.1021/ac050162j" TargetMode="External"/><Relationship Id="rId27" Type="http://schemas.openxmlformats.org/officeDocument/2006/relationships/hyperlink" Target="https://doi.org/10.1021/ac050989d%20" TargetMode="External"/><Relationship Id="rId30" Type="http://schemas.openxmlformats.org/officeDocument/2006/relationships/hyperlink" Target="https://doi.org/10.1002/dta.1783" TargetMode="External"/><Relationship Id="rId35" Type="http://schemas.openxmlformats.org/officeDocument/2006/relationships/hyperlink" Target="https://doi.org/10.1016/j.trac.2021.116223" TargetMode="External"/><Relationship Id="rId8" Type="http://schemas.openxmlformats.org/officeDocument/2006/relationships/image" Target="media/image1.tiff"/><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5763</Words>
  <Characters>32851</Characters>
  <Application>Microsoft Office Word</Application>
  <DocSecurity>0</DocSecurity>
  <Lines>273</Lines>
  <Paragraphs>77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Famiglini</dc:creator>
  <cp:lastModifiedBy>Famiglini</cp:lastModifiedBy>
  <cp:revision>2</cp:revision>
  <dcterms:created xsi:type="dcterms:W3CDTF">2023-12-11T09:19:00Z</dcterms:created>
  <dcterms:modified xsi:type="dcterms:W3CDTF">2023-12-11T09:19:00Z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2022-12-19T00:00:00Z</vt:filetime>
  </property>
  <property fmtid="{D5CDD505-2E9C-101B-9397-08002B2CF9AE}" pid="3" name="Creator">
    <vt:lpwstr>LaTeX with hyperref</vt:lpwstr>
  </property>
  <property fmtid="{D5CDD505-2E9C-101B-9397-08002B2CF9AE}" pid="4" name="LastSaved">
    <vt:filetime>2023-01-07T00:00:00Z</vt:filetime>
  </property>
  <property fmtid="{D5CDD505-2E9C-101B-9397-08002B2CF9AE}" pid="5" name="GrammarlyDocumentId">
    <vt:lpwstr>ab2d9a990e014c523a486d67cb394b7f4e5ac43cff9058c7f389d129dedfa317</vt:lpwstr>
  </property>
</Properties>
</file>